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442E677" w14:textId="77777777" w:rsidR="00931964" w:rsidRPr="00B827C4" w:rsidRDefault="00931964" w:rsidP="0093196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rFonts w:ascii="Arial" w:eastAsia="Arial" w:hAnsi="Arial" w:cs="Arial"/>
          <w:b/>
          <w:bCs/>
          <w:sz w:val="28"/>
          <w:szCs w:val="28"/>
        </w:rPr>
      </w:pPr>
      <w:r>
        <w:rPr>
          <w:rFonts w:ascii="Arial" w:eastAsia="Arial" w:hAnsi="Arial" w:cs="Arial"/>
          <w:b/>
          <w:bCs/>
          <w:sz w:val="28"/>
          <w:szCs w:val="28"/>
        </w:rPr>
        <w:t>GATEWAYS TO OPPORTUNITY ®</w:t>
      </w:r>
    </w:p>
    <w:p w14:paraId="55904084" w14:textId="77777777" w:rsidR="00931964" w:rsidRDefault="00931964" w:rsidP="0093196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b/>
          <w:bCs/>
          <w:sz w:val="28"/>
          <w:szCs w:val="28"/>
        </w:rPr>
      </w:pPr>
    </w:p>
    <w:p w14:paraId="1A07E744" w14:textId="77777777" w:rsidR="00931964" w:rsidRPr="00E54521" w:rsidRDefault="00931964" w:rsidP="0093196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eastAsia="Arial"/>
          <w:b/>
          <w:bCs/>
          <w:sz w:val="28"/>
          <w:szCs w:val="28"/>
        </w:rPr>
      </w:pPr>
      <w:r w:rsidRPr="00E54521">
        <w:rPr>
          <w:rFonts w:eastAsia="Arial"/>
          <w:b/>
          <w:bCs/>
          <w:sz w:val="28"/>
          <w:szCs w:val="28"/>
        </w:rPr>
        <w:t>ES</w:t>
      </w:r>
      <w:r>
        <w:rPr>
          <w:rFonts w:eastAsia="Arial"/>
          <w:b/>
          <w:bCs/>
          <w:sz w:val="28"/>
          <w:szCs w:val="28"/>
        </w:rPr>
        <w:t>L &amp;</w:t>
      </w:r>
      <w:r w:rsidRPr="00E54521">
        <w:rPr>
          <w:rFonts w:eastAsia="Arial"/>
          <w:b/>
          <w:bCs/>
          <w:sz w:val="28"/>
          <w:szCs w:val="28"/>
        </w:rPr>
        <w:t xml:space="preserve"> Bilingual Credential</w:t>
      </w:r>
    </w:p>
    <w:p w14:paraId="3C3FD0FA" w14:textId="5F72DEA9" w:rsidR="00931964" w:rsidRPr="00E54521" w:rsidRDefault="00931964" w:rsidP="0093196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eastAsia="Arial"/>
          <w:b/>
          <w:bCs/>
          <w:sz w:val="28"/>
          <w:szCs w:val="28"/>
        </w:rPr>
      </w:pPr>
      <w:r w:rsidRPr="00E54521">
        <w:rPr>
          <w:rFonts w:eastAsia="Arial"/>
          <w:b/>
          <w:bCs/>
          <w:sz w:val="28"/>
          <w:szCs w:val="28"/>
        </w:rPr>
        <w:t>CONTENT AREA</w:t>
      </w:r>
      <w:r>
        <w:rPr>
          <w:rFonts w:eastAsia="Arial"/>
          <w:b/>
          <w:bCs/>
          <w:sz w:val="28"/>
          <w:szCs w:val="28"/>
        </w:rPr>
        <w:t>:</w:t>
      </w:r>
      <w:r w:rsidRPr="00E54521">
        <w:rPr>
          <w:rFonts w:eastAsia="Arial"/>
          <w:b/>
          <w:bCs/>
          <w:sz w:val="28"/>
          <w:szCs w:val="28"/>
        </w:rPr>
        <w:t xml:space="preserve"> </w:t>
      </w:r>
      <w:r w:rsidR="001B2105" w:rsidRPr="0040104C">
        <w:rPr>
          <w:rFonts w:eastAsia="Arial"/>
          <w:b/>
          <w:bCs/>
          <w:i/>
          <w:iCs/>
          <w:sz w:val="28"/>
          <w:szCs w:val="28"/>
        </w:rPr>
        <w:t>PERSONAL AND PROFESSIONAL DEVELOPMENT</w:t>
      </w:r>
    </w:p>
    <w:tbl>
      <w:tblPr>
        <w:tblW w:w="185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515"/>
        <w:gridCol w:w="3150"/>
        <w:gridCol w:w="2880"/>
        <w:gridCol w:w="3060"/>
        <w:gridCol w:w="3330"/>
        <w:gridCol w:w="3600"/>
      </w:tblGrid>
      <w:tr w:rsidR="00E03801" w:rsidRPr="0035553C" w14:paraId="64B98BD5" w14:textId="77777777" w:rsidTr="00466013">
        <w:trPr>
          <w:trHeight w:val="744"/>
          <w:tblHeader/>
        </w:trPr>
        <w:tc>
          <w:tcPr>
            <w:tcW w:w="2515" w:type="dxa"/>
            <w:shd w:val="clear" w:color="auto" w:fill="auto"/>
          </w:tcPr>
          <w:p w14:paraId="345FD8FC" w14:textId="77777777" w:rsidR="00E03801" w:rsidRPr="00A22A87" w:rsidRDefault="00E03801" w:rsidP="0054383D">
            <w:pPr>
              <w:rPr>
                <w:b/>
                <w:bCs/>
                <w:color w:val="FF0000"/>
                <w:sz w:val="28"/>
                <w:szCs w:val="28"/>
              </w:rPr>
            </w:pPr>
            <w:r w:rsidRPr="00A22A87">
              <w:rPr>
                <w:b/>
                <w:bCs/>
                <w:iCs/>
                <w:color w:val="000000" w:themeColor="text1"/>
                <w:sz w:val="28"/>
                <w:szCs w:val="28"/>
              </w:rPr>
              <w:t>Competency</w:t>
            </w:r>
          </w:p>
        </w:tc>
        <w:tc>
          <w:tcPr>
            <w:tcW w:w="3150" w:type="dxa"/>
            <w:shd w:val="clear" w:color="auto" w:fill="auto"/>
          </w:tcPr>
          <w:p w14:paraId="5C1415C2" w14:textId="77777777" w:rsidR="00E03801" w:rsidRPr="0035553C" w:rsidRDefault="00E03801" w:rsidP="0054383D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Descriptor(s)</w:t>
            </w:r>
          </w:p>
        </w:tc>
        <w:tc>
          <w:tcPr>
            <w:tcW w:w="28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93A7FE" w14:textId="77777777" w:rsidR="00E03801" w:rsidRPr="0035553C" w:rsidRDefault="00E03801" w:rsidP="0054383D">
            <w:pPr>
              <w:ind w:left="120" w:right="120"/>
              <w:rPr>
                <w:rFonts w:eastAsia="Calibri"/>
                <w:b/>
                <w:bCs/>
                <w:sz w:val="28"/>
                <w:szCs w:val="28"/>
              </w:rPr>
            </w:pPr>
            <w:r w:rsidRPr="0035553C">
              <w:rPr>
                <w:rFonts w:eastAsia="Calibri"/>
                <w:b/>
                <w:bCs/>
                <w:sz w:val="28"/>
                <w:szCs w:val="28"/>
              </w:rPr>
              <w:t>Videos</w:t>
            </w:r>
          </w:p>
        </w:tc>
        <w:tc>
          <w:tcPr>
            <w:tcW w:w="3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A08010" w14:textId="77777777" w:rsidR="00E03801" w:rsidRPr="0035553C" w:rsidRDefault="00E03801" w:rsidP="0054383D">
            <w:pPr>
              <w:ind w:left="120" w:right="120"/>
              <w:rPr>
                <w:rFonts w:eastAsia="Calibri"/>
                <w:b/>
                <w:bCs/>
                <w:sz w:val="28"/>
                <w:szCs w:val="28"/>
              </w:rPr>
            </w:pPr>
            <w:r w:rsidRPr="0035553C">
              <w:rPr>
                <w:rFonts w:eastAsia="Calibri"/>
                <w:b/>
                <w:bCs/>
                <w:sz w:val="28"/>
                <w:szCs w:val="28"/>
              </w:rPr>
              <w:t>Modules/Webinars</w:t>
            </w:r>
          </w:p>
        </w:tc>
        <w:tc>
          <w:tcPr>
            <w:tcW w:w="333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5D8F8D" w14:textId="77777777" w:rsidR="00E03801" w:rsidRPr="0035553C" w:rsidRDefault="00E03801" w:rsidP="0054383D">
            <w:pPr>
              <w:ind w:left="120" w:right="120"/>
              <w:rPr>
                <w:rFonts w:eastAsia="Calibri"/>
                <w:b/>
                <w:bCs/>
                <w:sz w:val="28"/>
                <w:szCs w:val="28"/>
              </w:rPr>
            </w:pPr>
            <w:r w:rsidRPr="0035553C">
              <w:rPr>
                <w:rFonts w:eastAsia="Calibri"/>
                <w:b/>
                <w:bCs/>
                <w:sz w:val="28"/>
                <w:szCs w:val="28"/>
              </w:rPr>
              <w:t>Tip Sheets/</w:t>
            </w:r>
          </w:p>
          <w:p w14:paraId="2858CE5F" w14:textId="77777777" w:rsidR="00E03801" w:rsidRPr="0035553C" w:rsidRDefault="00E03801" w:rsidP="0054383D">
            <w:pPr>
              <w:ind w:left="120" w:right="120"/>
              <w:rPr>
                <w:rFonts w:eastAsia="Calibri"/>
                <w:b/>
                <w:bCs/>
                <w:sz w:val="28"/>
                <w:szCs w:val="28"/>
              </w:rPr>
            </w:pPr>
            <w:r w:rsidRPr="0035553C">
              <w:rPr>
                <w:rFonts w:eastAsia="Calibri"/>
                <w:b/>
                <w:bCs/>
                <w:sz w:val="28"/>
                <w:szCs w:val="28"/>
              </w:rPr>
              <w:t>Blog</w:t>
            </w:r>
            <w:r>
              <w:rPr>
                <w:rFonts w:eastAsia="Calibri"/>
                <w:b/>
                <w:bCs/>
                <w:sz w:val="28"/>
                <w:szCs w:val="28"/>
              </w:rPr>
              <w:t xml:space="preserve"> </w:t>
            </w:r>
            <w:r w:rsidRPr="0035553C">
              <w:rPr>
                <w:rFonts w:eastAsia="Calibri"/>
                <w:b/>
                <w:bCs/>
                <w:sz w:val="28"/>
                <w:szCs w:val="28"/>
              </w:rPr>
              <w:t xml:space="preserve">Posts/How </w:t>
            </w:r>
            <w:proofErr w:type="spellStart"/>
            <w:r w:rsidRPr="0035553C">
              <w:rPr>
                <w:rFonts w:eastAsia="Calibri"/>
                <w:b/>
                <w:bCs/>
                <w:sz w:val="28"/>
                <w:szCs w:val="28"/>
              </w:rPr>
              <w:t>Tos</w:t>
            </w:r>
            <w:proofErr w:type="spellEnd"/>
          </w:p>
        </w:tc>
        <w:tc>
          <w:tcPr>
            <w:tcW w:w="36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F1CFB0" w14:textId="77777777" w:rsidR="00E03801" w:rsidRPr="0035553C" w:rsidRDefault="00E03801" w:rsidP="0054383D">
            <w:pPr>
              <w:ind w:left="120" w:right="120"/>
              <w:rPr>
                <w:rFonts w:eastAsia="Calibri"/>
                <w:b/>
                <w:bCs/>
                <w:sz w:val="28"/>
                <w:szCs w:val="28"/>
              </w:rPr>
            </w:pPr>
            <w:r w:rsidRPr="0035553C">
              <w:rPr>
                <w:rFonts w:eastAsia="Calibri"/>
                <w:b/>
                <w:bCs/>
                <w:sz w:val="28"/>
                <w:szCs w:val="28"/>
              </w:rPr>
              <w:t>Papers</w:t>
            </w:r>
          </w:p>
        </w:tc>
      </w:tr>
      <w:tr w:rsidR="001B2105" w:rsidRPr="0035553C" w14:paraId="32CB549F" w14:textId="77777777" w:rsidTr="001B2105">
        <w:trPr>
          <w:trHeight w:val="1178"/>
        </w:trPr>
        <w:tc>
          <w:tcPr>
            <w:tcW w:w="2515" w:type="dxa"/>
            <w:shd w:val="clear" w:color="auto" w:fill="FFFFCC"/>
          </w:tcPr>
          <w:p w14:paraId="3D365A66" w14:textId="15C48769" w:rsidR="001B2105" w:rsidRPr="0035553C" w:rsidRDefault="001B2105" w:rsidP="001B2105">
            <w:r w:rsidRPr="00AB3A97">
              <w:rPr>
                <w:b/>
                <w:bCs/>
                <w:color w:val="000000" w:themeColor="text1"/>
              </w:rPr>
              <w:t xml:space="preserve">PPD1 </w:t>
            </w:r>
            <w:r w:rsidRPr="009A3B20">
              <w:rPr>
                <w:color w:val="000000"/>
              </w:rPr>
              <w:t>Uses reflective strategies to identify and explore personal capacities and potential challenges related to role and responsibilities with multilingual, multicultural children and families.</w:t>
            </w:r>
          </w:p>
        </w:tc>
        <w:tc>
          <w:tcPr>
            <w:tcW w:w="3150" w:type="dxa"/>
          </w:tcPr>
          <w:p w14:paraId="2F8B7693" w14:textId="77777777" w:rsidR="001B2105" w:rsidRPr="009A3B20" w:rsidRDefault="001B2105" w:rsidP="001B2105">
            <w:r w:rsidRPr="009A3B20">
              <w:t xml:space="preserve">Demonstrates knowledge of the characteristics of colloquial and professional language and culturally sensitive communication in multilingual contexts. </w:t>
            </w:r>
          </w:p>
          <w:p w14:paraId="1450BE6C" w14:textId="77777777" w:rsidR="001B2105" w:rsidRPr="009A3B20" w:rsidRDefault="001B2105" w:rsidP="001B2105"/>
          <w:p w14:paraId="78A5E09D" w14:textId="77777777" w:rsidR="001B2105" w:rsidRPr="009A3B20" w:rsidRDefault="001B2105" w:rsidP="001B2105">
            <w:r w:rsidRPr="009A3B20">
              <w:t xml:space="preserve">Gives examples of how the role of teachers and views of education vary across cultural contexts. </w:t>
            </w:r>
          </w:p>
          <w:p w14:paraId="0EA6EDC2" w14:textId="77777777" w:rsidR="001B2105" w:rsidRPr="009A3B20" w:rsidRDefault="001B2105" w:rsidP="001B2105"/>
          <w:p w14:paraId="34FBF5BB" w14:textId="77777777" w:rsidR="001B2105" w:rsidRPr="009A3B20" w:rsidRDefault="001B2105" w:rsidP="001B2105">
            <w:r w:rsidRPr="009A3B20">
              <w:t>Articulates reasons to learn a few words in a language other than English if the early childhood practitioner is monolingual.</w:t>
            </w:r>
          </w:p>
          <w:p w14:paraId="410EE0FF" w14:textId="77777777" w:rsidR="001B2105" w:rsidRPr="009A3B20" w:rsidRDefault="001B2105" w:rsidP="001B2105">
            <w:r w:rsidRPr="009A3B20">
              <w:t xml:space="preserve">Recognizes personal capacities related to listening, speaking, </w:t>
            </w:r>
            <w:proofErr w:type="gramStart"/>
            <w:r w:rsidRPr="009A3B20">
              <w:t>reading</w:t>
            </w:r>
            <w:proofErr w:type="gramEnd"/>
            <w:r w:rsidRPr="009A3B20">
              <w:t xml:space="preserve"> and writing in two/or more languages if the early childhood practitioner is multilingual. </w:t>
            </w:r>
          </w:p>
          <w:p w14:paraId="72DA7D36" w14:textId="77777777" w:rsidR="001B2105" w:rsidRPr="009A3B20" w:rsidRDefault="001B2105" w:rsidP="001B2105"/>
          <w:p w14:paraId="43027402" w14:textId="77777777" w:rsidR="001B2105" w:rsidRPr="009A3B20" w:rsidRDefault="001B2105" w:rsidP="001B2105">
            <w:r w:rsidRPr="009A3B20">
              <w:lastRenderedPageBreak/>
              <w:t xml:space="preserve">Multilingual early childhood practitioner describes ways to ask for help when faced with challenges in translating or interpreting </w:t>
            </w:r>
            <w:proofErr w:type="gramStart"/>
            <w:r w:rsidRPr="009A3B20">
              <w:t>in order to</w:t>
            </w:r>
            <w:proofErr w:type="gramEnd"/>
            <w:r w:rsidRPr="009A3B20">
              <w:t xml:space="preserve"> contribute to effective team functioning</w:t>
            </w:r>
          </w:p>
          <w:p w14:paraId="50294013" w14:textId="77777777" w:rsidR="001B2105" w:rsidRPr="009A3B20" w:rsidRDefault="001B2105" w:rsidP="001B2105"/>
          <w:p w14:paraId="598C0074" w14:textId="77777777" w:rsidR="001B2105" w:rsidRDefault="001B2105" w:rsidP="001B2105">
            <w:r w:rsidRPr="009A3B20">
              <w:t>Monolingual early childhood practitioner names basic principles for working with an interpreter/translator.</w:t>
            </w:r>
          </w:p>
          <w:p w14:paraId="6AFA3D07" w14:textId="77777777" w:rsidR="001B2105" w:rsidRDefault="001B2105" w:rsidP="001B2105"/>
          <w:p w14:paraId="1D041C0C" w14:textId="77777777" w:rsidR="001B2105" w:rsidRDefault="001B2105" w:rsidP="001B2105"/>
          <w:p w14:paraId="41B4BE6B" w14:textId="77777777" w:rsidR="001B2105" w:rsidRDefault="001B2105" w:rsidP="001B2105"/>
          <w:p w14:paraId="7C0D8DA3" w14:textId="01A72055" w:rsidR="001B2105" w:rsidRPr="0035553C" w:rsidRDefault="001B2105" w:rsidP="001B2105">
            <w:pPr>
              <w:rPr>
                <w:color w:val="FF0000"/>
              </w:rPr>
            </w:pPr>
          </w:p>
        </w:tc>
        <w:tc>
          <w:tcPr>
            <w:tcW w:w="2880" w:type="dxa"/>
          </w:tcPr>
          <w:p w14:paraId="2EFF9928" w14:textId="4F2634E0" w:rsidR="001B2105" w:rsidRPr="0035553C" w:rsidRDefault="001B2105" w:rsidP="001B2105">
            <w:pPr>
              <w:rPr>
                <w:rFonts w:eastAsia="Calibri"/>
              </w:rPr>
            </w:pPr>
          </w:p>
        </w:tc>
        <w:tc>
          <w:tcPr>
            <w:tcW w:w="3060" w:type="dxa"/>
          </w:tcPr>
          <w:p w14:paraId="1EA35F96" w14:textId="6FC971D2" w:rsidR="001B2105" w:rsidRPr="00247806" w:rsidRDefault="001B2105" w:rsidP="001B2105">
            <w:pPr>
              <w:rPr>
                <w:color w:val="1155CC"/>
                <w:u w:val="single"/>
              </w:rPr>
            </w:pPr>
          </w:p>
        </w:tc>
        <w:tc>
          <w:tcPr>
            <w:tcW w:w="3330" w:type="dxa"/>
          </w:tcPr>
          <w:p w14:paraId="4DF9E257" w14:textId="77777777" w:rsidR="001B2105" w:rsidRPr="009A3B20" w:rsidRDefault="001B2105" w:rsidP="001B2105">
            <w:pPr>
              <w:rPr>
                <w:b/>
                <w:bCs/>
                <w:u w:val="single"/>
              </w:rPr>
            </w:pPr>
            <w:r w:rsidRPr="009A3B20">
              <w:rPr>
                <w:b/>
                <w:bCs/>
                <w:u w:val="single"/>
              </w:rPr>
              <w:t>Early Childhood Learning and Knowledge Center</w:t>
            </w:r>
          </w:p>
          <w:p w14:paraId="066D0AC9" w14:textId="77777777" w:rsidR="001B2105" w:rsidRDefault="001B2105" w:rsidP="001B2105">
            <w:pPr>
              <w:rPr>
                <w:color w:val="000000" w:themeColor="text1"/>
              </w:rPr>
            </w:pPr>
            <w:r w:rsidRPr="009A3B20">
              <w:rPr>
                <w:i/>
                <w:iCs/>
                <w:color w:val="000000" w:themeColor="text1"/>
              </w:rPr>
              <w:t xml:space="preserve">Administrators and Managers Support Dual Language </w:t>
            </w:r>
            <w:proofErr w:type="gramStart"/>
            <w:r w:rsidRPr="009A3B20">
              <w:rPr>
                <w:i/>
                <w:iCs/>
                <w:color w:val="000000" w:themeColor="text1"/>
              </w:rPr>
              <w:t>Learners</w:t>
            </w:r>
            <w:r>
              <w:rPr>
                <w:color w:val="000000" w:themeColor="text1"/>
              </w:rPr>
              <w:t>(</w:t>
            </w:r>
            <w:proofErr w:type="gramEnd"/>
            <w:r>
              <w:rPr>
                <w:color w:val="000000" w:themeColor="text1"/>
              </w:rPr>
              <w:t>*)</w:t>
            </w:r>
          </w:p>
          <w:p w14:paraId="20437911" w14:textId="77777777" w:rsidR="001B2105" w:rsidRPr="009A3B20" w:rsidRDefault="001B2105" w:rsidP="001B2105">
            <w:pPr>
              <w:rPr>
                <w:color w:val="000000" w:themeColor="text1"/>
              </w:rPr>
            </w:pPr>
            <w:r w:rsidRPr="009A3B20">
              <w:rPr>
                <w:color w:val="000000" w:themeColor="text1"/>
              </w:rPr>
              <w:t>Web</w:t>
            </w:r>
            <w:r>
              <w:rPr>
                <w:color w:val="000000" w:themeColor="text1"/>
              </w:rPr>
              <w:t>p</w:t>
            </w:r>
            <w:r w:rsidRPr="009A3B20">
              <w:rPr>
                <w:color w:val="000000" w:themeColor="text1"/>
              </w:rPr>
              <w:t>age-</w:t>
            </w:r>
          </w:p>
          <w:p w14:paraId="578855EB" w14:textId="77777777" w:rsidR="001B2105" w:rsidRPr="00AB3A97" w:rsidRDefault="001B2105" w:rsidP="001B2105">
            <w:pPr>
              <w:rPr>
                <w:rFonts w:eastAsia="Arial"/>
                <w:color w:val="222222"/>
                <w:highlight w:val="white"/>
              </w:rPr>
            </w:pPr>
            <w:r w:rsidRPr="00AB3A97">
              <w:rPr>
                <w:rFonts w:eastAsia="Arial"/>
                <w:color w:val="222222"/>
                <w:highlight w:val="white"/>
              </w:rPr>
              <w:t xml:space="preserve">This </w:t>
            </w:r>
            <w:r w:rsidRPr="00AB3A97">
              <w:rPr>
                <w:rFonts w:eastAsia="Arial"/>
                <w:color w:val="222222"/>
              </w:rPr>
              <w:t>DLL</w:t>
            </w:r>
            <w:r w:rsidRPr="00AB3A97">
              <w:rPr>
                <w:rFonts w:eastAsia="Arial"/>
                <w:color w:val="222222"/>
                <w:highlight w:val="white"/>
              </w:rPr>
              <w:t xml:space="preserve"> Toolkit resources can help program directors and managers better support the learning and development of young children.</w:t>
            </w:r>
          </w:p>
          <w:p w14:paraId="245502EC" w14:textId="77777777" w:rsidR="001B2105" w:rsidRPr="009A3B20" w:rsidRDefault="004D7AE4" w:rsidP="001B2105">
            <w:pPr>
              <w:rPr>
                <w:rFonts w:eastAsia="Arial"/>
                <w:color w:val="222222"/>
                <w:highlight w:val="white"/>
              </w:rPr>
            </w:pPr>
            <w:hyperlink r:id="rId7">
              <w:r w:rsidR="001B2105" w:rsidRPr="009A3B20">
                <w:rPr>
                  <w:rFonts w:eastAsia="Arial"/>
                  <w:color w:val="1155CC"/>
                  <w:highlight w:val="white"/>
                  <w:u w:val="single"/>
                </w:rPr>
                <w:t>https://eclkc.ohs.acf.hhs.gov/culture-language/article/administrators-managers-support-dual-language-learners</w:t>
              </w:r>
            </w:hyperlink>
          </w:p>
          <w:p w14:paraId="6C5DD672" w14:textId="77777777" w:rsidR="001B2105" w:rsidRDefault="001B2105" w:rsidP="001B2105">
            <w:pPr>
              <w:rPr>
                <w:rFonts w:eastAsia="Arial"/>
                <w:b/>
                <w:bCs/>
                <w:color w:val="222222"/>
                <w:highlight w:val="white"/>
                <w:u w:val="single"/>
              </w:rPr>
            </w:pPr>
          </w:p>
          <w:p w14:paraId="66F8D4E3" w14:textId="77777777" w:rsidR="001B2105" w:rsidRPr="009A3B20" w:rsidRDefault="001B2105" w:rsidP="001B2105">
            <w:pPr>
              <w:rPr>
                <w:rFonts w:eastAsia="Arial"/>
                <w:color w:val="222222"/>
                <w:highlight w:val="white"/>
                <w:u w:val="single"/>
              </w:rPr>
            </w:pPr>
            <w:r w:rsidRPr="009A3B20">
              <w:rPr>
                <w:rFonts w:eastAsia="Arial"/>
                <w:b/>
                <w:bCs/>
                <w:color w:val="222222"/>
                <w:highlight w:val="white"/>
                <w:u w:val="single"/>
              </w:rPr>
              <w:t>Georgetown University- National Center for Cultural Competency</w:t>
            </w:r>
          </w:p>
          <w:p w14:paraId="730C03DE" w14:textId="77777777" w:rsidR="001B2105" w:rsidRPr="009A3B20" w:rsidRDefault="001B2105" w:rsidP="001B2105">
            <w:pPr>
              <w:rPr>
                <w:rFonts w:eastAsia="Arial"/>
                <w:color w:val="222222"/>
                <w:highlight w:val="white"/>
              </w:rPr>
            </w:pPr>
            <w:r w:rsidRPr="009A3B20">
              <w:rPr>
                <w:rFonts w:eastAsia="Arial"/>
                <w:color w:val="222222"/>
                <w:highlight w:val="white"/>
              </w:rPr>
              <w:t>Cultural competence self</w:t>
            </w:r>
            <w:r>
              <w:rPr>
                <w:rFonts w:eastAsia="Arial"/>
                <w:color w:val="222222"/>
                <w:highlight w:val="white"/>
              </w:rPr>
              <w:t>-</w:t>
            </w:r>
            <w:r w:rsidRPr="009A3B20">
              <w:rPr>
                <w:rFonts w:eastAsia="Arial"/>
                <w:color w:val="222222"/>
                <w:highlight w:val="white"/>
              </w:rPr>
              <w:t>assessment tool for those working in early childhood settings</w:t>
            </w:r>
          </w:p>
          <w:p w14:paraId="2EFD6212" w14:textId="77777777" w:rsidR="001B2105" w:rsidRPr="009A3B20" w:rsidRDefault="004D7AE4" w:rsidP="001B2105">
            <w:pPr>
              <w:rPr>
                <w:rFonts w:eastAsia="Arial"/>
                <w:color w:val="222222"/>
                <w:highlight w:val="white"/>
              </w:rPr>
            </w:pPr>
            <w:hyperlink r:id="rId8">
              <w:r w:rsidR="001B2105" w:rsidRPr="009A3B20">
                <w:rPr>
                  <w:rFonts w:eastAsia="Arial"/>
                  <w:color w:val="1155CC"/>
                  <w:highlight w:val="white"/>
                  <w:u w:val="single"/>
                </w:rPr>
                <w:t>https://nccc.georgetown.edu/documents/ChecklistEIEC.pdf</w:t>
              </w:r>
            </w:hyperlink>
          </w:p>
          <w:p w14:paraId="49A82148" w14:textId="77777777" w:rsidR="001B2105" w:rsidRPr="009A3B20" w:rsidRDefault="001B2105" w:rsidP="001B2105">
            <w:pPr>
              <w:rPr>
                <w:rFonts w:eastAsia="Arial"/>
                <w:color w:val="222222"/>
                <w:highlight w:val="white"/>
              </w:rPr>
            </w:pPr>
          </w:p>
          <w:p w14:paraId="5211B1B4" w14:textId="77777777" w:rsidR="001B2105" w:rsidRDefault="001B2105" w:rsidP="001B2105">
            <w:pPr>
              <w:rPr>
                <w:color w:val="1155CC"/>
              </w:rPr>
            </w:pPr>
          </w:p>
          <w:p w14:paraId="0BDB2B79" w14:textId="77777777" w:rsidR="001B2105" w:rsidRDefault="001B2105" w:rsidP="001B2105">
            <w:pPr>
              <w:rPr>
                <w:color w:val="1155CC"/>
              </w:rPr>
            </w:pPr>
          </w:p>
          <w:p w14:paraId="721F75B4" w14:textId="77777777" w:rsidR="001B2105" w:rsidRPr="009A3B20" w:rsidRDefault="001B2105" w:rsidP="001B2105">
            <w:pPr>
              <w:rPr>
                <w:color w:val="1155CC"/>
              </w:rPr>
            </w:pPr>
          </w:p>
          <w:p w14:paraId="3BF375CC" w14:textId="77777777" w:rsidR="001B2105" w:rsidRDefault="001B2105" w:rsidP="001B2105"/>
          <w:p w14:paraId="05FAF33F" w14:textId="77777777" w:rsidR="001B2105" w:rsidRDefault="001B2105" w:rsidP="001B2105"/>
          <w:p w14:paraId="07526D17" w14:textId="77777777" w:rsidR="001B2105" w:rsidRDefault="001B2105" w:rsidP="001B2105"/>
          <w:p w14:paraId="002FBD7D" w14:textId="77777777" w:rsidR="001B2105" w:rsidRDefault="001B2105" w:rsidP="001B2105"/>
          <w:p w14:paraId="42850561" w14:textId="77777777" w:rsidR="001B2105" w:rsidRDefault="001B2105" w:rsidP="001B2105"/>
          <w:p w14:paraId="042C3116" w14:textId="77777777" w:rsidR="001B2105" w:rsidRDefault="001B2105" w:rsidP="001B2105"/>
          <w:p w14:paraId="2E63C880" w14:textId="77777777" w:rsidR="001B2105" w:rsidRDefault="001B2105" w:rsidP="001B2105"/>
          <w:p w14:paraId="450F901F" w14:textId="77777777" w:rsidR="001B2105" w:rsidRDefault="001B2105" w:rsidP="001B2105"/>
          <w:p w14:paraId="0118C2E4" w14:textId="77777777" w:rsidR="001B2105" w:rsidRDefault="001B2105" w:rsidP="001B2105"/>
          <w:p w14:paraId="2DF95F33" w14:textId="77777777" w:rsidR="001B2105" w:rsidRDefault="001B2105" w:rsidP="001B2105"/>
          <w:p w14:paraId="52C5EE1C" w14:textId="77777777" w:rsidR="001B2105" w:rsidRDefault="001B2105" w:rsidP="001B2105"/>
          <w:p w14:paraId="0E4C9190" w14:textId="77777777" w:rsidR="001B2105" w:rsidRDefault="001B2105" w:rsidP="001B2105"/>
          <w:p w14:paraId="2A78F3F7" w14:textId="77777777" w:rsidR="001B2105" w:rsidRDefault="001B2105" w:rsidP="001B2105"/>
          <w:p w14:paraId="3C42CA40" w14:textId="6DAE3016" w:rsidR="001B2105" w:rsidRPr="0035553C" w:rsidRDefault="001B2105" w:rsidP="001B2105">
            <w:pPr>
              <w:rPr>
                <w:rFonts w:eastAsia="Calibri"/>
              </w:rPr>
            </w:pPr>
          </w:p>
        </w:tc>
        <w:tc>
          <w:tcPr>
            <w:tcW w:w="3600" w:type="dxa"/>
          </w:tcPr>
          <w:p w14:paraId="1ACC8307" w14:textId="1209CEBA" w:rsidR="001B2105" w:rsidRPr="0035553C" w:rsidRDefault="001B2105" w:rsidP="001B2105">
            <w:pPr>
              <w:rPr>
                <w:rFonts w:eastAsia="Calibri"/>
              </w:rPr>
            </w:pPr>
          </w:p>
        </w:tc>
      </w:tr>
    </w:tbl>
    <w:p w14:paraId="1CAE3651" w14:textId="77777777" w:rsidR="00B14D4F" w:rsidRDefault="004D7AE4"/>
    <w:sectPr w:rsidR="00B14D4F" w:rsidSect="0093196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20160" w:h="12240" w:orient="landscape" w:code="5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ECF4156" w14:textId="77777777" w:rsidR="00931964" w:rsidRDefault="00931964" w:rsidP="00931964">
      <w:r>
        <w:separator/>
      </w:r>
    </w:p>
  </w:endnote>
  <w:endnote w:type="continuationSeparator" w:id="0">
    <w:p w14:paraId="6D93CF43" w14:textId="77777777" w:rsidR="00931964" w:rsidRDefault="00931964" w:rsidP="009319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E5A2DE5" w14:textId="77777777" w:rsidR="004D7AE4" w:rsidRDefault="004D7AE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F14615" w14:textId="77777777" w:rsidR="00931964" w:rsidRDefault="00931964" w:rsidP="00931964">
    <w:pPr>
      <w:ind w:right="360"/>
    </w:pPr>
    <w:r>
      <w:rPr>
        <w:b/>
        <w:bCs/>
        <w:sz w:val="28"/>
        <w:szCs w:val="28"/>
      </w:rPr>
      <w:t>(</w:t>
    </w:r>
    <w:proofErr w:type="gramStart"/>
    <w:r>
      <w:rPr>
        <w:b/>
        <w:bCs/>
        <w:sz w:val="28"/>
        <w:szCs w:val="28"/>
      </w:rPr>
      <w:t>*)</w:t>
    </w:r>
    <w:r>
      <w:t>Indicates</w:t>
    </w:r>
    <w:proofErr w:type="gramEnd"/>
    <w:r>
      <w:t xml:space="preserve"> resource that can be used for more than one competency or competency areas.</w:t>
    </w:r>
  </w:p>
  <w:p w14:paraId="4F1A8B97" w14:textId="77777777" w:rsidR="00931964" w:rsidRDefault="00931964" w:rsidP="00931964">
    <w:pPr>
      <w:ind w:right="360"/>
    </w:pPr>
    <w:r>
      <w:rPr>
        <w:b/>
        <w:bCs/>
        <w:color w:val="FF0000"/>
        <w:sz w:val="28"/>
        <w:szCs w:val="28"/>
      </w:rPr>
      <w:t>(#)</w:t>
    </w:r>
    <w:r w:rsidRPr="009D2A73">
      <w:rPr>
        <w:b/>
        <w:bCs/>
        <w:color w:val="FF0000"/>
        <w:sz w:val="28"/>
        <w:szCs w:val="28"/>
      </w:rPr>
      <w:t xml:space="preserve"> </w:t>
    </w:r>
    <w:r>
      <w:t>Indicates new descriptor, not found in prior versions of the Gateways Bilingual/ESL Competencies or an edition to an existing descriptor.</w:t>
    </w:r>
  </w:p>
  <w:p w14:paraId="469467A9" w14:textId="23834003" w:rsidR="00931964" w:rsidRDefault="00931964" w:rsidP="00931964">
    <w:pPr>
      <w:pStyle w:val="Footer"/>
    </w:pPr>
    <w:r>
      <w:rPr>
        <w:b/>
        <w:bCs/>
        <w:i/>
        <w:iCs/>
        <w:color w:val="000000" w:themeColor="text1"/>
        <w:sz w:val="28"/>
        <w:szCs w:val="28"/>
      </w:rPr>
      <w:t>(</w:t>
    </w:r>
    <w:proofErr w:type="gramStart"/>
    <w:r>
      <w:rPr>
        <w:b/>
        <w:bCs/>
        <w:i/>
        <w:iCs/>
        <w:color w:val="000000" w:themeColor="text1"/>
        <w:sz w:val="28"/>
        <w:szCs w:val="28"/>
      </w:rPr>
      <w:t>&amp;)</w:t>
    </w:r>
    <w:r>
      <w:t>This</w:t>
    </w:r>
    <w:proofErr w:type="gramEnd"/>
    <w:r>
      <w:t xml:space="preserve"> resource is currently free to Illinois residents, but requires that users register on the </w:t>
    </w:r>
    <w:proofErr w:type="spellStart"/>
    <w:r>
      <w:t>UOnline</w:t>
    </w:r>
    <w:proofErr w:type="spellEnd"/>
    <w:r>
      <w:t xml:space="preserve"> University of Wisconsin-Madison Website.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BF230C1" w14:textId="77777777" w:rsidR="004D7AE4" w:rsidRDefault="004D7AE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8D16B7B" w14:textId="77777777" w:rsidR="00931964" w:rsidRDefault="00931964" w:rsidP="00931964">
      <w:r>
        <w:separator/>
      </w:r>
    </w:p>
  </w:footnote>
  <w:footnote w:type="continuationSeparator" w:id="0">
    <w:p w14:paraId="70E184A0" w14:textId="77777777" w:rsidR="00931964" w:rsidRDefault="00931964" w:rsidP="009319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C844A19" w14:textId="4143FA50" w:rsidR="004D7AE4" w:rsidRDefault="004D7AE4">
    <w:pPr>
      <w:pStyle w:val="Header"/>
    </w:pPr>
    <w:r>
      <w:rPr>
        <w:noProof/>
      </w:rPr>
      <w:pict w14:anchorId="0C840F19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118179532" o:spid="_x0000_s2050" type="#_x0000_t136" style="position:absolute;margin-left:0;margin-top:0;width:543.8pt;height:217.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PILOT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861E2C6" w14:textId="3FAA715B" w:rsidR="004D7AE4" w:rsidRDefault="004D7AE4">
    <w:pPr>
      <w:pStyle w:val="Header"/>
    </w:pPr>
    <w:r>
      <w:rPr>
        <w:noProof/>
      </w:rPr>
      <w:pict w14:anchorId="0ECF3ED7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118179533" o:spid="_x0000_s2051" type="#_x0000_t136" style="position:absolute;margin-left:0;margin-top:0;width:543.8pt;height:217.5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PILOT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870635F" w14:textId="61890C8B" w:rsidR="004D7AE4" w:rsidRDefault="004D7AE4">
    <w:pPr>
      <w:pStyle w:val="Header"/>
    </w:pPr>
    <w:r>
      <w:rPr>
        <w:noProof/>
      </w:rPr>
      <w:pict w14:anchorId="7C5B9C53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118179531" o:spid="_x0000_s2049" type="#_x0000_t136" style="position:absolute;margin-left:0;margin-top:0;width:543.8pt;height:217.5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PILOT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0DE52A8"/>
    <w:multiLevelType w:val="hybridMultilevel"/>
    <w:tmpl w:val="7D1C073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8785B0B"/>
    <w:multiLevelType w:val="hybridMultilevel"/>
    <w:tmpl w:val="85A2F836"/>
    <w:lvl w:ilvl="0" w:tplc="43880420">
      <w:start w:val="1"/>
      <w:numFmt w:val="lowerLetter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907E5A"/>
    <w:multiLevelType w:val="hybridMultilevel"/>
    <w:tmpl w:val="85A2F836"/>
    <w:lvl w:ilvl="0" w:tplc="43880420">
      <w:start w:val="1"/>
      <w:numFmt w:val="lowerLetter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2F3106"/>
    <w:multiLevelType w:val="hybridMultilevel"/>
    <w:tmpl w:val="ECD443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257679"/>
    <w:multiLevelType w:val="hybridMultilevel"/>
    <w:tmpl w:val="81529656"/>
    <w:lvl w:ilvl="0" w:tplc="04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3A29739F"/>
    <w:multiLevelType w:val="hybridMultilevel"/>
    <w:tmpl w:val="C1CEA48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1650438"/>
    <w:multiLevelType w:val="hybridMultilevel"/>
    <w:tmpl w:val="1C1494D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7681ABA"/>
    <w:multiLevelType w:val="hybridMultilevel"/>
    <w:tmpl w:val="EC948BB8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BA30D5E"/>
    <w:multiLevelType w:val="hybridMultilevel"/>
    <w:tmpl w:val="188C2054"/>
    <w:lvl w:ilvl="0" w:tplc="901E4398">
      <w:start w:val="2"/>
      <w:numFmt w:val="lowerLetter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D13348B"/>
    <w:multiLevelType w:val="hybridMultilevel"/>
    <w:tmpl w:val="DE1A228E"/>
    <w:lvl w:ilvl="0" w:tplc="43880420">
      <w:start w:val="1"/>
      <w:numFmt w:val="lowerLetter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ED230F2"/>
    <w:multiLevelType w:val="hybridMultilevel"/>
    <w:tmpl w:val="85A2F836"/>
    <w:lvl w:ilvl="0" w:tplc="43880420">
      <w:start w:val="1"/>
      <w:numFmt w:val="lowerLetter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EC92916"/>
    <w:multiLevelType w:val="hybridMultilevel"/>
    <w:tmpl w:val="C80E69A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1"/>
  </w:num>
  <w:num w:numId="2">
    <w:abstractNumId w:val="7"/>
  </w:num>
  <w:num w:numId="3">
    <w:abstractNumId w:val="1"/>
  </w:num>
  <w:num w:numId="4">
    <w:abstractNumId w:val="2"/>
  </w:num>
  <w:num w:numId="5">
    <w:abstractNumId w:val="8"/>
  </w:num>
  <w:num w:numId="6">
    <w:abstractNumId w:val="4"/>
  </w:num>
  <w:num w:numId="7">
    <w:abstractNumId w:val="3"/>
  </w:num>
  <w:num w:numId="8">
    <w:abstractNumId w:val="10"/>
  </w:num>
  <w:num w:numId="9">
    <w:abstractNumId w:val="9"/>
  </w:num>
  <w:num w:numId="10">
    <w:abstractNumId w:val="0"/>
  </w:num>
  <w:num w:numId="11">
    <w:abstractNumId w:val="6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1964"/>
    <w:rsid w:val="00130F89"/>
    <w:rsid w:val="00155E49"/>
    <w:rsid w:val="001B2105"/>
    <w:rsid w:val="00247806"/>
    <w:rsid w:val="002A0C22"/>
    <w:rsid w:val="00466013"/>
    <w:rsid w:val="004B6831"/>
    <w:rsid w:val="004D7AE4"/>
    <w:rsid w:val="005051D3"/>
    <w:rsid w:val="00533449"/>
    <w:rsid w:val="005B02C1"/>
    <w:rsid w:val="00790C43"/>
    <w:rsid w:val="00931964"/>
    <w:rsid w:val="0093589F"/>
    <w:rsid w:val="00977665"/>
    <w:rsid w:val="00B70BC5"/>
    <w:rsid w:val="00B74417"/>
    <w:rsid w:val="00B83A2A"/>
    <w:rsid w:val="00C50319"/>
    <w:rsid w:val="00C91EB8"/>
    <w:rsid w:val="00E03801"/>
    <w:rsid w:val="00E752F7"/>
    <w:rsid w:val="00F341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1262B3C7"/>
  <w15:chartTrackingRefBased/>
  <w15:docId w15:val="{7F95379F-8FD1-4890-AFC0-AE797D8154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3196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E03801"/>
    <w:pPr>
      <w:keepNext/>
      <w:keepLines/>
      <w:spacing w:before="480" w:after="120"/>
      <w:outlineLvl w:val="0"/>
    </w:pPr>
    <w:rPr>
      <w:b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llowedHyperlink">
    <w:name w:val="FollowedHyperlink"/>
    <w:basedOn w:val="DefaultParagraphFont"/>
    <w:uiPriority w:val="99"/>
    <w:semiHidden/>
    <w:unhideWhenUsed/>
    <w:rsid w:val="00931964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93196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31964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93196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31964"/>
    <w:rPr>
      <w:rFonts w:ascii="Times New Roman" w:eastAsia="Times New Roman" w:hAnsi="Times New Roman" w:cs="Times New Roman"/>
      <w:sz w:val="24"/>
      <w:szCs w:val="24"/>
    </w:rPr>
  </w:style>
  <w:style w:type="paragraph" w:styleId="CommentText">
    <w:name w:val="annotation text"/>
    <w:basedOn w:val="Normal"/>
    <w:link w:val="CommentTextChar"/>
    <w:uiPriority w:val="99"/>
    <w:unhideWhenUsed/>
    <w:rsid w:val="00931964"/>
  </w:style>
  <w:style w:type="character" w:customStyle="1" w:styleId="CommentTextChar">
    <w:name w:val="Comment Text Char"/>
    <w:basedOn w:val="DefaultParagraphFont"/>
    <w:link w:val="CommentText"/>
    <w:uiPriority w:val="99"/>
    <w:rsid w:val="00931964"/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E03801"/>
    <w:rPr>
      <w:rFonts w:ascii="Times New Roman" w:eastAsia="Times New Roman" w:hAnsi="Times New Roman" w:cs="Times New Roman"/>
      <w:b/>
      <w:sz w:val="48"/>
      <w:szCs w:val="48"/>
    </w:rPr>
  </w:style>
  <w:style w:type="character" w:styleId="Hyperlink">
    <w:name w:val="Hyperlink"/>
    <w:basedOn w:val="DefaultParagraphFont"/>
    <w:uiPriority w:val="99"/>
    <w:unhideWhenUsed/>
    <w:rsid w:val="00E0380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33449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F341B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nccc.georgetown.edu/documents/ChecklistEIEC.pdf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https://eclkc.ohs.acf.hhs.gov/culture-language/article/administrators-managers-support-dual-language-learners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301</Words>
  <Characters>1716</Characters>
  <Application>Microsoft Office Word</Application>
  <DocSecurity>0</DocSecurity>
  <Lines>14</Lines>
  <Paragraphs>4</Paragraphs>
  <ScaleCrop>false</ScaleCrop>
  <Company/>
  <LinksUpToDate>false</LinksUpToDate>
  <CharactersWithSpaces>2013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Stephanie Hellmer</dc:creator>
  <cp:keywords/>
  <dc:description/>
  <cp:lastModifiedBy>Stephanie Hellmer</cp:lastModifiedBy>
  <cp:revision>3</cp:revision>
  <dcterms:created xsi:type="dcterms:W3CDTF">2020-07-28T13:55:00Z</dcterms:created>
  <dcterms:modified xsi:type="dcterms:W3CDTF">2020-08-11T17:45:00Z</dcterms:modified>
</cp:coreProperties>
</file>