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42E677" w14:textId="77777777" w:rsidR="00931964" w:rsidRPr="00B827C4" w:rsidRDefault="00931964" w:rsidP="00931964">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GATEWAYS TO OPPORTUNITY ®</w:t>
      </w:r>
    </w:p>
    <w:p w14:paraId="55904084" w14:textId="77777777" w:rsidR="00931964" w:rsidRDefault="00931964" w:rsidP="00931964">
      <w:pPr>
        <w:widowControl w:val="0"/>
        <w:pBdr>
          <w:top w:val="nil"/>
          <w:left w:val="nil"/>
          <w:bottom w:val="nil"/>
          <w:right w:val="nil"/>
          <w:between w:val="nil"/>
        </w:pBdr>
        <w:spacing w:line="276" w:lineRule="auto"/>
        <w:rPr>
          <w:rFonts w:ascii="Arial" w:eastAsia="Arial" w:hAnsi="Arial" w:cs="Arial"/>
          <w:b/>
          <w:bCs/>
          <w:sz w:val="28"/>
          <w:szCs w:val="28"/>
        </w:rPr>
      </w:pPr>
    </w:p>
    <w:p w14:paraId="1A07E744" w14:textId="77777777"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w:t>
      </w:r>
      <w:r>
        <w:rPr>
          <w:rFonts w:eastAsia="Arial"/>
          <w:b/>
          <w:bCs/>
          <w:sz w:val="28"/>
          <w:szCs w:val="28"/>
        </w:rPr>
        <w:t>L &amp;</w:t>
      </w:r>
      <w:r w:rsidRPr="00E54521">
        <w:rPr>
          <w:rFonts w:eastAsia="Arial"/>
          <w:b/>
          <w:bCs/>
          <w:sz w:val="28"/>
          <w:szCs w:val="28"/>
        </w:rPr>
        <w:t xml:space="preserve"> Bilingual Credential</w:t>
      </w:r>
    </w:p>
    <w:p w14:paraId="3C3FD0FA" w14:textId="5F72DEA9"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CONTENT AREA</w:t>
      </w:r>
      <w:r>
        <w:rPr>
          <w:rFonts w:eastAsia="Arial"/>
          <w:b/>
          <w:bCs/>
          <w:sz w:val="28"/>
          <w:szCs w:val="28"/>
        </w:rPr>
        <w:t>:</w:t>
      </w:r>
      <w:r w:rsidRPr="00E54521">
        <w:rPr>
          <w:rFonts w:eastAsia="Arial"/>
          <w:b/>
          <w:bCs/>
          <w:sz w:val="28"/>
          <w:szCs w:val="28"/>
        </w:rPr>
        <w:t xml:space="preserve"> </w:t>
      </w:r>
      <w:r w:rsidR="001B2105" w:rsidRPr="0040104C">
        <w:rPr>
          <w:rFonts w:eastAsia="Arial"/>
          <w:b/>
          <w:bCs/>
          <w:i/>
          <w:iCs/>
          <w:sz w:val="28"/>
          <w:szCs w:val="28"/>
        </w:rPr>
        <w:t>PERSONAL AND PROFESSIONAL DEVELOPMENT</w:t>
      </w:r>
    </w:p>
    <w:tbl>
      <w:tblPr>
        <w:tblW w:w="18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150"/>
        <w:gridCol w:w="2880"/>
        <w:gridCol w:w="3060"/>
        <w:gridCol w:w="3330"/>
        <w:gridCol w:w="3600"/>
      </w:tblGrid>
      <w:tr w:rsidR="00E03801" w:rsidRPr="0035553C" w14:paraId="64B98BD5" w14:textId="77777777" w:rsidTr="00466013">
        <w:trPr>
          <w:trHeight w:val="744"/>
          <w:tblHeader/>
        </w:trPr>
        <w:tc>
          <w:tcPr>
            <w:tcW w:w="2515" w:type="dxa"/>
            <w:shd w:val="clear" w:color="auto" w:fill="auto"/>
          </w:tcPr>
          <w:p w14:paraId="345FD8FC" w14:textId="77777777" w:rsidR="00E03801" w:rsidRPr="00A22A87" w:rsidRDefault="00E03801" w:rsidP="0054383D">
            <w:pPr>
              <w:rPr>
                <w:b/>
                <w:bCs/>
                <w:color w:val="FF0000"/>
                <w:sz w:val="28"/>
                <w:szCs w:val="28"/>
              </w:rPr>
            </w:pPr>
            <w:r w:rsidRPr="00A22A87">
              <w:rPr>
                <w:b/>
                <w:bCs/>
                <w:iCs/>
                <w:color w:val="000000" w:themeColor="text1"/>
                <w:sz w:val="28"/>
                <w:szCs w:val="28"/>
              </w:rPr>
              <w:t>Competency</w:t>
            </w:r>
          </w:p>
        </w:tc>
        <w:tc>
          <w:tcPr>
            <w:tcW w:w="3150" w:type="dxa"/>
            <w:shd w:val="clear" w:color="auto" w:fill="auto"/>
          </w:tcPr>
          <w:p w14:paraId="5C1415C2" w14:textId="77777777" w:rsidR="00E03801" w:rsidRPr="0035553C" w:rsidRDefault="00E03801" w:rsidP="0054383D">
            <w:pPr>
              <w:rPr>
                <w:b/>
                <w:bCs/>
                <w:sz w:val="28"/>
                <w:szCs w:val="28"/>
              </w:rPr>
            </w:pPr>
            <w:r>
              <w:rPr>
                <w:b/>
                <w:bCs/>
                <w:sz w:val="28"/>
                <w:szCs w:val="28"/>
              </w:rPr>
              <w:t>Descriptor(s)</w:t>
            </w:r>
          </w:p>
        </w:tc>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93A7FE" w14:textId="77777777" w:rsidR="00E03801" w:rsidRPr="0035553C" w:rsidRDefault="00E03801" w:rsidP="0054383D">
            <w:pPr>
              <w:ind w:left="120" w:right="120"/>
              <w:rPr>
                <w:rFonts w:eastAsia="Calibri"/>
                <w:b/>
                <w:bCs/>
                <w:sz w:val="28"/>
                <w:szCs w:val="28"/>
              </w:rPr>
            </w:pPr>
            <w:r w:rsidRPr="0035553C">
              <w:rPr>
                <w:rFonts w:eastAsia="Calibri"/>
                <w:b/>
                <w:bCs/>
                <w:sz w:val="28"/>
                <w:szCs w:val="28"/>
              </w:rPr>
              <w:t>Videos</w:t>
            </w:r>
          </w:p>
        </w:tc>
        <w:tc>
          <w:tcPr>
            <w:tcW w:w="30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A08010" w14:textId="77777777" w:rsidR="00E03801" w:rsidRPr="0035553C" w:rsidRDefault="00E03801" w:rsidP="0054383D">
            <w:pPr>
              <w:ind w:left="120" w:right="120"/>
              <w:rPr>
                <w:rFonts w:eastAsia="Calibri"/>
                <w:b/>
                <w:bCs/>
                <w:sz w:val="28"/>
                <w:szCs w:val="28"/>
              </w:rPr>
            </w:pPr>
            <w:r w:rsidRPr="0035553C">
              <w:rPr>
                <w:rFonts w:eastAsia="Calibri"/>
                <w:b/>
                <w:bCs/>
                <w:sz w:val="28"/>
                <w:szCs w:val="28"/>
              </w:rPr>
              <w:t>Modules/Webinars</w:t>
            </w:r>
          </w:p>
        </w:tc>
        <w:tc>
          <w:tcPr>
            <w:tcW w:w="333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D8F8D" w14:textId="77777777" w:rsidR="00E03801" w:rsidRPr="0035553C" w:rsidRDefault="00E03801" w:rsidP="0054383D">
            <w:pPr>
              <w:ind w:left="120" w:right="120"/>
              <w:rPr>
                <w:rFonts w:eastAsia="Calibri"/>
                <w:b/>
                <w:bCs/>
                <w:sz w:val="28"/>
                <w:szCs w:val="28"/>
              </w:rPr>
            </w:pPr>
            <w:r w:rsidRPr="0035553C">
              <w:rPr>
                <w:rFonts w:eastAsia="Calibri"/>
                <w:b/>
                <w:bCs/>
                <w:sz w:val="28"/>
                <w:szCs w:val="28"/>
              </w:rPr>
              <w:t>Tip Sheets/</w:t>
            </w:r>
          </w:p>
          <w:p w14:paraId="2858CE5F" w14:textId="77777777" w:rsidR="00E03801" w:rsidRPr="0035553C" w:rsidRDefault="00E03801" w:rsidP="0054383D">
            <w:pPr>
              <w:ind w:left="120" w:right="120"/>
              <w:rPr>
                <w:rFonts w:eastAsia="Calibri"/>
                <w:b/>
                <w:bCs/>
                <w:sz w:val="28"/>
                <w:szCs w:val="28"/>
              </w:rPr>
            </w:pPr>
            <w:r w:rsidRPr="0035553C">
              <w:rPr>
                <w:rFonts w:eastAsia="Calibri"/>
                <w:b/>
                <w:bCs/>
                <w:sz w:val="28"/>
                <w:szCs w:val="28"/>
              </w:rPr>
              <w:t>Blog</w:t>
            </w:r>
            <w:r>
              <w:rPr>
                <w:rFonts w:eastAsia="Calibri"/>
                <w:b/>
                <w:bCs/>
                <w:sz w:val="28"/>
                <w:szCs w:val="28"/>
              </w:rPr>
              <w:t xml:space="preserve"> </w:t>
            </w:r>
            <w:r w:rsidRPr="0035553C">
              <w:rPr>
                <w:rFonts w:eastAsia="Calibri"/>
                <w:b/>
                <w:bCs/>
                <w:sz w:val="28"/>
                <w:szCs w:val="28"/>
              </w:rPr>
              <w:t xml:space="preserve">Posts/How </w:t>
            </w:r>
            <w:proofErr w:type="spellStart"/>
            <w:r w:rsidRPr="0035553C">
              <w:rPr>
                <w:rFonts w:eastAsia="Calibri"/>
                <w:b/>
                <w:bCs/>
                <w:sz w:val="28"/>
                <w:szCs w:val="28"/>
              </w:rPr>
              <w:t>Tos</w:t>
            </w:r>
            <w:proofErr w:type="spellEnd"/>
          </w:p>
        </w:tc>
        <w:tc>
          <w:tcPr>
            <w:tcW w:w="36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F1CFB0" w14:textId="77777777" w:rsidR="00E03801" w:rsidRPr="0035553C" w:rsidRDefault="00E03801" w:rsidP="0054383D">
            <w:pPr>
              <w:ind w:left="120" w:right="120"/>
              <w:rPr>
                <w:rFonts w:eastAsia="Calibri"/>
                <w:b/>
                <w:bCs/>
                <w:sz w:val="28"/>
                <w:szCs w:val="28"/>
              </w:rPr>
            </w:pPr>
            <w:r w:rsidRPr="0035553C">
              <w:rPr>
                <w:rFonts w:eastAsia="Calibri"/>
                <w:b/>
                <w:bCs/>
                <w:sz w:val="28"/>
                <w:szCs w:val="28"/>
              </w:rPr>
              <w:t>Papers</w:t>
            </w:r>
          </w:p>
        </w:tc>
      </w:tr>
      <w:tr w:rsidR="00703735" w:rsidRPr="0035553C" w14:paraId="32CB549F" w14:textId="77777777" w:rsidTr="009559A4">
        <w:trPr>
          <w:trHeight w:val="628"/>
        </w:trPr>
        <w:tc>
          <w:tcPr>
            <w:tcW w:w="2515" w:type="dxa"/>
            <w:shd w:val="clear" w:color="auto" w:fill="C5E0B3" w:themeFill="accent6" w:themeFillTint="66"/>
          </w:tcPr>
          <w:p w14:paraId="30C4798B" w14:textId="77777777" w:rsidR="00703735" w:rsidRPr="009A3B20" w:rsidRDefault="00703735" w:rsidP="00703735">
            <w:r w:rsidRPr="00AB3A97">
              <w:rPr>
                <w:b/>
                <w:bCs/>
                <w:color w:val="000000" w:themeColor="text1"/>
              </w:rPr>
              <w:t xml:space="preserve">PPD2 </w:t>
            </w:r>
            <w:r w:rsidRPr="009A3B20">
              <w:t>Works collaboratively with families, colleagues and administrators to advocate for children.</w:t>
            </w:r>
          </w:p>
          <w:p w14:paraId="3D365A66" w14:textId="60A839F6" w:rsidR="00703735" w:rsidRPr="0035553C" w:rsidRDefault="00703735" w:rsidP="00703735"/>
        </w:tc>
        <w:tc>
          <w:tcPr>
            <w:tcW w:w="3150" w:type="dxa"/>
          </w:tcPr>
          <w:p w14:paraId="7C77A7E7" w14:textId="77777777" w:rsidR="00703735" w:rsidRPr="009A3B20" w:rsidRDefault="00703735" w:rsidP="00703735">
            <w:r w:rsidRPr="009A3B20">
              <w:t>Advocates for flexibility in working collaboratively with families.</w:t>
            </w:r>
          </w:p>
          <w:p w14:paraId="15714407" w14:textId="77777777" w:rsidR="00703735" w:rsidRPr="009A3B20" w:rsidRDefault="00703735" w:rsidP="00703735">
            <w:r w:rsidRPr="009A3B20">
              <w:t xml:space="preserve"> </w:t>
            </w:r>
          </w:p>
          <w:p w14:paraId="354B84CE" w14:textId="77777777" w:rsidR="00703735" w:rsidRPr="009A3B20" w:rsidRDefault="00703735" w:rsidP="00703735">
            <w:r w:rsidRPr="009A3B20">
              <w:t xml:space="preserve">Identifies impact of power dynamics in collaborative contexts. </w:t>
            </w:r>
          </w:p>
          <w:p w14:paraId="2D329885" w14:textId="77777777" w:rsidR="00703735" w:rsidRPr="009A3B20" w:rsidRDefault="00703735" w:rsidP="00703735"/>
          <w:p w14:paraId="7C0D8DA3" w14:textId="0911FD50" w:rsidR="00703735" w:rsidRPr="0035553C" w:rsidRDefault="00703735" w:rsidP="00703735">
            <w:pPr>
              <w:rPr>
                <w:color w:val="FF0000"/>
              </w:rPr>
            </w:pPr>
            <w:r w:rsidRPr="009A3B20">
              <w:t>Identifies sociocultural influences that impact power dynamics.</w:t>
            </w:r>
          </w:p>
        </w:tc>
        <w:tc>
          <w:tcPr>
            <w:tcW w:w="2880" w:type="dxa"/>
          </w:tcPr>
          <w:p w14:paraId="2EFF9928" w14:textId="4F2634E0" w:rsidR="00703735" w:rsidRPr="0035553C" w:rsidRDefault="00703735" w:rsidP="00703735">
            <w:pPr>
              <w:rPr>
                <w:rFonts w:eastAsia="Calibri"/>
              </w:rPr>
            </w:pPr>
          </w:p>
        </w:tc>
        <w:tc>
          <w:tcPr>
            <w:tcW w:w="3060" w:type="dxa"/>
          </w:tcPr>
          <w:p w14:paraId="1EA35F96" w14:textId="6FC971D2" w:rsidR="00703735" w:rsidRPr="00247806" w:rsidRDefault="00703735" w:rsidP="00703735">
            <w:pPr>
              <w:rPr>
                <w:color w:val="1155CC"/>
                <w:u w:val="single"/>
              </w:rPr>
            </w:pPr>
          </w:p>
        </w:tc>
        <w:tc>
          <w:tcPr>
            <w:tcW w:w="3330" w:type="dxa"/>
          </w:tcPr>
          <w:p w14:paraId="122F951F" w14:textId="77777777" w:rsidR="00703735" w:rsidRPr="009A3B20" w:rsidRDefault="00703735" w:rsidP="00703735">
            <w:pPr>
              <w:rPr>
                <w:b/>
                <w:bCs/>
                <w:u w:val="single"/>
              </w:rPr>
            </w:pPr>
            <w:r w:rsidRPr="009A3B20">
              <w:rPr>
                <w:b/>
                <w:bCs/>
                <w:u w:val="single"/>
              </w:rPr>
              <w:t>Early Childhood Learning and Knowledge Center</w:t>
            </w:r>
          </w:p>
          <w:p w14:paraId="46787C6F" w14:textId="77777777" w:rsidR="00703735" w:rsidRDefault="00703735" w:rsidP="00703735">
            <w:pPr>
              <w:rPr>
                <w:color w:val="000000" w:themeColor="text1"/>
              </w:rPr>
            </w:pPr>
            <w:r w:rsidRPr="009A3B20">
              <w:rPr>
                <w:i/>
                <w:iCs/>
                <w:color w:val="000000" w:themeColor="text1"/>
              </w:rPr>
              <w:t>Administrators and Managers Support Dual Language Learners</w:t>
            </w:r>
            <w:r>
              <w:rPr>
                <w:color w:val="000000" w:themeColor="text1"/>
              </w:rPr>
              <w:t>(*)</w:t>
            </w:r>
          </w:p>
          <w:p w14:paraId="174A94AE" w14:textId="77777777" w:rsidR="00703735" w:rsidRPr="009A3B20" w:rsidRDefault="00703735" w:rsidP="00703735">
            <w:pPr>
              <w:rPr>
                <w:color w:val="000000" w:themeColor="text1"/>
              </w:rPr>
            </w:pPr>
            <w:r w:rsidRPr="009A3B20">
              <w:rPr>
                <w:color w:val="000000" w:themeColor="text1"/>
              </w:rPr>
              <w:t>Web</w:t>
            </w:r>
            <w:r>
              <w:rPr>
                <w:color w:val="000000" w:themeColor="text1"/>
              </w:rPr>
              <w:t>p</w:t>
            </w:r>
            <w:r w:rsidRPr="009A3B20">
              <w:rPr>
                <w:color w:val="000000" w:themeColor="text1"/>
              </w:rPr>
              <w:t>age-</w:t>
            </w:r>
          </w:p>
          <w:p w14:paraId="23368F56" w14:textId="77777777" w:rsidR="00703735" w:rsidRPr="00AB3A97" w:rsidRDefault="00703735" w:rsidP="00703735">
            <w:pPr>
              <w:rPr>
                <w:rFonts w:eastAsia="Arial"/>
                <w:color w:val="222222"/>
                <w:highlight w:val="white"/>
              </w:rPr>
            </w:pPr>
            <w:r w:rsidRPr="00AB3A97">
              <w:rPr>
                <w:rFonts w:eastAsia="Arial"/>
                <w:color w:val="222222"/>
                <w:highlight w:val="white"/>
              </w:rPr>
              <w:t xml:space="preserve">This </w:t>
            </w:r>
            <w:r w:rsidRPr="00AB3A97">
              <w:rPr>
                <w:rFonts w:eastAsia="Arial"/>
                <w:color w:val="222222"/>
              </w:rPr>
              <w:t>DLL</w:t>
            </w:r>
            <w:r w:rsidRPr="00AB3A97">
              <w:rPr>
                <w:rFonts w:eastAsia="Arial"/>
                <w:color w:val="222222"/>
                <w:highlight w:val="white"/>
              </w:rPr>
              <w:t xml:space="preserve"> Toolkit resources can help program directors and managers better support the learning and development of young children.</w:t>
            </w:r>
          </w:p>
          <w:p w14:paraId="7F258B96" w14:textId="77777777" w:rsidR="00703735" w:rsidRDefault="009559A4" w:rsidP="00703735">
            <w:pPr>
              <w:rPr>
                <w:rFonts w:eastAsia="Arial"/>
                <w:color w:val="1155CC"/>
                <w:u w:val="single"/>
              </w:rPr>
            </w:pPr>
            <w:hyperlink r:id="rId7">
              <w:r w:rsidR="00703735" w:rsidRPr="009A3B20">
                <w:rPr>
                  <w:rFonts w:eastAsia="Arial"/>
                  <w:color w:val="1155CC"/>
                  <w:highlight w:val="white"/>
                  <w:u w:val="single"/>
                </w:rPr>
                <w:t>https://eclkc.ohs.acf.hhs.gov/culture-language/article/administrators-managers-support-dual-language-learners</w:t>
              </w:r>
            </w:hyperlink>
          </w:p>
          <w:p w14:paraId="5E690648" w14:textId="77777777" w:rsidR="00703735" w:rsidRPr="009A3B20" w:rsidRDefault="00703735" w:rsidP="00703735"/>
          <w:p w14:paraId="7E22DDAE" w14:textId="77777777" w:rsidR="00703735" w:rsidRPr="009A3B20" w:rsidRDefault="00703735" w:rsidP="00703735"/>
          <w:p w14:paraId="3C42CA40" w14:textId="6DAE3016" w:rsidR="00703735" w:rsidRPr="0035553C" w:rsidRDefault="00703735" w:rsidP="00703735">
            <w:pPr>
              <w:rPr>
                <w:rFonts w:eastAsia="Calibri"/>
              </w:rPr>
            </w:pPr>
          </w:p>
        </w:tc>
        <w:tc>
          <w:tcPr>
            <w:tcW w:w="3600" w:type="dxa"/>
          </w:tcPr>
          <w:p w14:paraId="1A9F6123" w14:textId="77777777" w:rsidR="00703735" w:rsidRPr="009A3B20" w:rsidRDefault="00703735" w:rsidP="00703735">
            <w:pPr>
              <w:rPr>
                <w:b/>
                <w:bCs/>
                <w:u w:val="single"/>
              </w:rPr>
            </w:pPr>
            <w:r w:rsidRPr="009A3B20">
              <w:rPr>
                <w:b/>
                <w:bCs/>
                <w:u w:val="single"/>
              </w:rPr>
              <w:t>US Dept of Health and Human Services:</w:t>
            </w:r>
          </w:p>
          <w:p w14:paraId="6F5E382E" w14:textId="77777777" w:rsidR="00703735" w:rsidRPr="009A3B20" w:rsidRDefault="00703735" w:rsidP="00703735">
            <w:pPr>
              <w:rPr>
                <w:i/>
                <w:iCs/>
              </w:rPr>
            </w:pPr>
            <w:r w:rsidRPr="009A3B20">
              <w:rPr>
                <w:i/>
                <w:iCs/>
              </w:rPr>
              <w:t xml:space="preserve">Joint Policy Statement </w:t>
            </w:r>
          </w:p>
          <w:p w14:paraId="0C9E2CF5" w14:textId="77777777" w:rsidR="00703735" w:rsidRPr="009A3B20" w:rsidRDefault="00703735" w:rsidP="00703735">
            <w:pPr>
              <w:rPr>
                <w:i/>
                <w:iCs/>
              </w:rPr>
            </w:pPr>
            <w:r w:rsidRPr="009A3B20">
              <w:rPr>
                <w:i/>
                <w:iCs/>
              </w:rPr>
              <w:t>U.S. Department of Health and Human Services U.S. Department of Education Policy Statement on Supporting the Development of Children Who Are Dual Language Learners in Early Childhood Programs</w:t>
            </w:r>
          </w:p>
          <w:p w14:paraId="2B2F6A61" w14:textId="77777777" w:rsidR="00703735" w:rsidRPr="00AB3A97" w:rsidRDefault="009559A4" w:rsidP="00703735">
            <w:pPr>
              <w:rPr>
                <w:color w:val="1155CC"/>
                <w:u w:val="single"/>
              </w:rPr>
            </w:pPr>
            <w:hyperlink r:id="rId8">
              <w:r w:rsidR="00703735" w:rsidRPr="00AB3A97">
                <w:rPr>
                  <w:color w:val="1155CC"/>
                  <w:u w:val="single"/>
                </w:rPr>
                <w:t>https://www.acf.hhs.gov/sites/default/files/ecd/dll_policy_statement_final.pdf</w:t>
              </w:r>
            </w:hyperlink>
          </w:p>
          <w:p w14:paraId="5510C7A1" w14:textId="77777777" w:rsidR="00703735" w:rsidRDefault="00703735" w:rsidP="00703735">
            <w:pPr>
              <w:rPr>
                <w:b/>
                <w:bCs/>
                <w:color w:val="1155CC"/>
                <w:u w:val="single"/>
              </w:rPr>
            </w:pPr>
          </w:p>
          <w:p w14:paraId="7FC754C2" w14:textId="77777777" w:rsidR="00703735" w:rsidRDefault="00703735" w:rsidP="00703735">
            <w:pPr>
              <w:rPr>
                <w:b/>
                <w:bCs/>
                <w:u w:val="single"/>
              </w:rPr>
            </w:pPr>
            <w:r w:rsidRPr="009A3B20">
              <w:rPr>
                <w:b/>
                <w:bCs/>
                <w:u w:val="single"/>
              </w:rPr>
              <w:t>Migration Policy Institute</w:t>
            </w:r>
          </w:p>
          <w:p w14:paraId="1D0B9E8C" w14:textId="77777777" w:rsidR="00703735" w:rsidRPr="00AB3A97" w:rsidRDefault="00703735" w:rsidP="00703735">
            <w:pPr>
              <w:rPr>
                <w:i/>
                <w:iCs/>
              </w:rPr>
            </w:pPr>
            <w:r w:rsidRPr="00AB3A97">
              <w:rPr>
                <w:i/>
                <w:iCs/>
              </w:rPr>
              <w:t>Dual Language Learners: A National Demographic and Policy Profile</w:t>
            </w:r>
          </w:p>
          <w:p w14:paraId="61CE354D" w14:textId="77777777" w:rsidR="00703735" w:rsidRPr="00AB3A97" w:rsidRDefault="00703735" w:rsidP="00703735">
            <w:r w:rsidRPr="00AB3A97">
              <w:t>The fact sheets in this series offer a sociodemographic sketch of the DLL population (and comparison to non-DLL peers) at both the national level and in the 30 states.</w:t>
            </w:r>
          </w:p>
          <w:p w14:paraId="1ACC8307" w14:textId="201F4B23" w:rsidR="00703735" w:rsidRPr="009559A4" w:rsidRDefault="009559A4" w:rsidP="00703735">
            <w:hyperlink r:id="rId9">
              <w:r w:rsidR="00703735" w:rsidRPr="00AB3A97">
                <w:rPr>
                  <w:color w:val="1155CC"/>
                  <w:u w:val="single"/>
                </w:rPr>
                <w:t>https://www.migrationpolicy.org/research/dual-language-learners-</w:t>
              </w:r>
              <w:r w:rsidR="00703735" w:rsidRPr="00AB3A97">
                <w:rPr>
                  <w:color w:val="1155CC"/>
                  <w:u w:val="single"/>
                </w:rPr>
                <w:lastRenderedPageBreak/>
                <w:t>national-demographic-and-policy-profile</w:t>
              </w:r>
            </w:hyperlink>
            <w:r w:rsidR="00703735" w:rsidRPr="00AB3A97">
              <w:t xml:space="preserve">  </w:t>
            </w:r>
          </w:p>
        </w:tc>
      </w:tr>
      <w:tr w:rsidR="00703735" w:rsidRPr="0035553C" w14:paraId="33BD39D2" w14:textId="77777777" w:rsidTr="00703735">
        <w:trPr>
          <w:trHeight w:val="1178"/>
        </w:trPr>
        <w:tc>
          <w:tcPr>
            <w:tcW w:w="2515" w:type="dxa"/>
            <w:shd w:val="clear" w:color="auto" w:fill="C5E0B3" w:themeFill="accent6" w:themeFillTint="66"/>
          </w:tcPr>
          <w:p w14:paraId="5F642A86" w14:textId="387A1687" w:rsidR="00703735" w:rsidRPr="00AB3A97" w:rsidRDefault="00703735" w:rsidP="00703735">
            <w:pPr>
              <w:rPr>
                <w:b/>
                <w:bCs/>
                <w:color w:val="000000" w:themeColor="text1"/>
              </w:rPr>
            </w:pPr>
            <w:r w:rsidRPr="00AB3A97">
              <w:rPr>
                <w:b/>
                <w:bCs/>
                <w:color w:val="000000" w:themeColor="text1"/>
              </w:rPr>
              <w:lastRenderedPageBreak/>
              <w:t>PPD3</w:t>
            </w:r>
            <w:r w:rsidRPr="00AB3A97">
              <w:t xml:space="preserve"> </w:t>
            </w:r>
            <w:r w:rsidRPr="009A3B20">
              <w:t>Engages in reflection and design of professional development plan that includes language and culture.</w:t>
            </w:r>
          </w:p>
        </w:tc>
        <w:tc>
          <w:tcPr>
            <w:tcW w:w="3150" w:type="dxa"/>
          </w:tcPr>
          <w:p w14:paraId="3EBF101C" w14:textId="77777777" w:rsidR="00703735" w:rsidRPr="009A3B20" w:rsidRDefault="00703735" w:rsidP="00703735">
            <w:r w:rsidRPr="009A3B20">
              <w:t xml:space="preserve">Describes the importance of professional growth activities that include topics related to language and culture. </w:t>
            </w:r>
          </w:p>
          <w:p w14:paraId="42D9DE8F" w14:textId="77777777" w:rsidR="00703735" w:rsidRPr="009A3B20" w:rsidRDefault="00703735" w:rsidP="00703735"/>
          <w:p w14:paraId="3B3BEC5D" w14:textId="77777777" w:rsidR="00703735" w:rsidRPr="009A3B20" w:rsidRDefault="00703735" w:rsidP="00703735">
            <w:r w:rsidRPr="009A3B20">
              <w:t xml:space="preserve">Identifies options for professional growth that include topics related to language and culture at local, state or national level. </w:t>
            </w:r>
          </w:p>
          <w:p w14:paraId="20C048CC" w14:textId="77777777" w:rsidR="00703735" w:rsidRPr="009A3B20" w:rsidRDefault="00703735" w:rsidP="00703735"/>
        </w:tc>
        <w:tc>
          <w:tcPr>
            <w:tcW w:w="2880" w:type="dxa"/>
          </w:tcPr>
          <w:p w14:paraId="0BB58617" w14:textId="77777777" w:rsidR="00703735" w:rsidRPr="0035553C" w:rsidRDefault="00703735" w:rsidP="00703735">
            <w:pPr>
              <w:rPr>
                <w:rFonts w:eastAsia="Calibri"/>
              </w:rPr>
            </w:pPr>
          </w:p>
        </w:tc>
        <w:tc>
          <w:tcPr>
            <w:tcW w:w="3060" w:type="dxa"/>
          </w:tcPr>
          <w:p w14:paraId="04E79284" w14:textId="77777777" w:rsidR="00703735" w:rsidRDefault="00703735" w:rsidP="00703735">
            <w:pPr>
              <w:rPr>
                <w:b/>
                <w:bCs/>
              </w:rPr>
            </w:pPr>
            <w:r w:rsidRPr="009A3B20">
              <w:rPr>
                <w:b/>
                <w:bCs/>
                <w:u w:val="single"/>
              </w:rPr>
              <w:t>E</w:t>
            </w:r>
            <w:r>
              <w:rPr>
                <w:b/>
                <w:bCs/>
                <w:u w:val="single"/>
              </w:rPr>
              <w:t xml:space="preserve">arly </w:t>
            </w:r>
            <w:r w:rsidRPr="009A3B20">
              <w:rPr>
                <w:b/>
                <w:bCs/>
                <w:u w:val="single"/>
              </w:rPr>
              <w:t xml:space="preserve"> E</w:t>
            </w:r>
            <w:r>
              <w:rPr>
                <w:b/>
                <w:bCs/>
                <w:u w:val="single"/>
              </w:rPr>
              <w:t>dge</w:t>
            </w:r>
            <w:r w:rsidRPr="009A3B20">
              <w:rPr>
                <w:b/>
                <w:bCs/>
                <w:u w:val="single"/>
              </w:rPr>
              <w:t xml:space="preserve"> California</w:t>
            </w:r>
          </w:p>
          <w:p w14:paraId="42EC868E" w14:textId="77777777" w:rsidR="00703735" w:rsidRDefault="00703735" w:rsidP="00703735">
            <w:pPr>
              <w:rPr>
                <w:b/>
                <w:bCs/>
              </w:rPr>
            </w:pPr>
            <w:r>
              <w:rPr>
                <w:b/>
                <w:bCs/>
              </w:rPr>
              <w:t>Webinars</w:t>
            </w:r>
            <w:r w:rsidRPr="009A3B20">
              <w:rPr>
                <w:b/>
                <w:bCs/>
              </w:rPr>
              <w:t xml:space="preserve"> </w:t>
            </w:r>
          </w:p>
          <w:p w14:paraId="06F2BCB2" w14:textId="77777777" w:rsidR="00703735" w:rsidRPr="00AB3A97" w:rsidRDefault="00703735" w:rsidP="00703735">
            <w:r w:rsidRPr="00AB3A97">
              <w:t>Access the full webinar recordings on a variety of topics along with additional content such as presentation slides and other resources</w:t>
            </w:r>
          </w:p>
          <w:p w14:paraId="293DBA9A" w14:textId="77777777" w:rsidR="00703735" w:rsidRPr="00AB3A97" w:rsidRDefault="009559A4" w:rsidP="00703735">
            <w:hyperlink r:id="rId10">
              <w:r w:rsidR="00703735" w:rsidRPr="00AB3A97">
                <w:rPr>
                  <w:color w:val="1155CC"/>
                  <w:u w:val="single"/>
                </w:rPr>
                <w:t>https://earlyedgecalifornia.org/distance-learning-webinars-from-early-edge-california/</w:t>
              </w:r>
            </w:hyperlink>
          </w:p>
          <w:p w14:paraId="402C79CA" w14:textId="77777777" w:rsidR="00703735" w:rsidRDefault="00703735" w:rsidP="00703735">
            <w:pPr>
              <w:rPr>
                <w:b/>
                <w:bCs/>
                <w:color w:val="FF0000"/>
              </w:rPr>
            </w:pPr>
            <w:r w:rsidRPr="009A3B20">
              <w:rPr>
                <w:b/>
                <w:bCs/>
                <w:color w:val="FF0000"/>
              </w:rPr>
              <w:t>AVAILABLE IN ENGLISH AND SPANISH</w:t>
            </w:r>
          </w:p>
          <w:p w14:paraId="05491E0B" w14:textId="77777777" w:rsidR="00703735" w:rsidRPr="00AB3A97" w:rsidRDefault="00703735" w:rsidP="00703735">
            <w:pPr>
              <w:rPr>
                <w:b/>
                <w:bCs/>
                <w:color w:val="FF0000"/>
              </w:rPr>
            </w:pPr>
            <w:r>
              <w:rPr>
                <w:b/>
                <w:bCs/>
                <w:color w:val="FF0000"/>
              </w:rPr>
              <w:t>Particularly pertinent are:</w:t>
            </w:r>
          </w:p>
          <w:p w14:paraId="61122F6F" w14:textId="77777777" w:rsidR="00703735" w:rsidRPr="00DC4089" w:rsidRDefault="00703735" w:rsidP="00703735">
            <w:pPr>
              <w:pStyle w:val="ListParagraph"/>
              <w:numPr>
                <w:ilvl w:val="0"/>
                <w:numId w:val="12"/>
              </w:numPr>
              <w:rPr>
                <w:i/>
                <w:iCs/>
              </w:rPr>
            </w:pPr>
            <w:r w:rsidRPr="00DC4089">
              <w:rPr>
                <w:i/>
                <w:iCs/>
              </w:rPr>
              <w:t>How to Support Dual Language Learning</w:t>
            </w:r>
          </w:p>
          <w:p w14:paraId="11B2B24F" w14:textId="77777777" w:rsidR="00703735" w:rsidRPr="00DC4089" w:rsidRDefault="00703735" w:rsidP="00703735">
            <w:r w:rsidRPr="00DC4089">
              <w:t>This webinar provides recommendations for educators to engage in dialogue with families to share the importance of bilingualism, advantages, and opportunities to continue the development of their home languages, and promote oral language development in both English and home language virtually</w:t>
            </w:r>
          </w:p>
          <w:p w14:paraId="0F6F3347" w14:textId="77777777" w:rsidR="00703735" w:rsidRPr="00DC4089" w:rsidRDefault="00703735" w:rsidP="00703735">
            <w:r w:rsidRPr="00DC4089">
              <w:lastRenderedPageBreak/>
              <w:t xml:space="preserve">.  </w:t>
            </w:r>
          </w:p>
          <w:p w14:paraId="380EF592" w14:textId="77777777" w:rsidR="00703735" w:rsidRPr="00DC4089" w:rsidRDefault="00703735" w:rsidP="00703735">
            <w:pPr>
              <w:rPr>
                <w:i/>
                <w:iCs/>
              </w:rPr>
            </w:pPr>
            <w:r w:rsidRPr="00DC4089">
              <w:t xml:space="preserve">2. </w:t>
            </w:r>
            <w:r w:rsidRPr="00DC4089">
              <w:rPr>
                <w:i/>
                <w:iCs/>
              </w:rPr>
              <w:t>How to Read Books with Infants and Toddlers</w:t>
            </w:r>
            <w:r>
              <w:rPr>
                <w:i/>
                <w:iCs/>
              </w:rPr>
              <w:t xml:space="preserve"> (</w:t>
            </w:r>
            <w:r w:rsidRPr="00DC4089">
              <w:rPr>
                <w:b/>
                <w:bCs/>
              </w:rPr>
              <w:t>*</w:t>
            </w:r>
            <w:r>
              <w:rPr>
                <w:i/>
                <w:iCs/>
              </w:rPr>
              <w:t>)</w:t>
            </w:r>
          </w:p>
          <w:p w14:paraId="30EFC685" w14:textId="77777777" w:rsidR="00703735" w:rsidRPr="00DC4089" w:rsidRDefault="00703735" w:rsidP="00703735">
            <w:r w:rsidRPr="00DC4089">
              <w:t>This webinar provides a brief introduction to Personalized Oral Language(s) Learning (POLL) strategies, explain how these strategies can support ECE educators and caregivers in supporting oral language development in infants and toddlers and provide a reading aloud demonstration using these techniques. Webinar includes a list of books in English and Spanish along with recommendations on how they can be used to support the development on each of those languages.</w:t>
            </w:r>
          </w:p>
          <w:p w14:paraId="799FA60B" w14:textId="77777777" w:rsidR="00703735" w:rsidRPr="00AB3A97" w:rsidRDefault="00703735" w:rsidP="00703735">
            <w:pPr>
              <w:rPr>
                <w:highlight w:val="yellow"/>
              </w:rPr>
            </w:pPr>
          </w:p>
          <w:p w14:paraId="7CB1EA01" w14:textId="77777777" w:rsidR="00703735" w:rsidRPr="00DC4089" w:rsidRDefault="00703735" w:rsidP="00703735">
            <w:pPr>
              <w:rPr>
                <w:i/>
                <w:iCs/>
              </w:rPr>
            </w:pPr>
            <w:r w:rsidRPr="00DC4089">
              <w:t xml:space="preserve">3. </w:t>
            </w:r>
            <w:r w:rsidRPr="00DC4089">
              <w:rPr>
                <w:i/>
                <w:iCs/>
              </w:rPr>
              <w:t>How to Read Books with Preschoolers</w:t>
            </w:r>
            <w:r>
              <w:rPr>
                <w:i/>
                <w:iCs/>
              </w:rPr>
              <w:t xml:space="preserve"> (</w:t>
            </w:r>
            <w:r w:rsidRPr="00DC4089">
              <w:rPr>
                <w:b/>
                <w:bCs/>
              </w:rPr>
              <w:t>*</w:t>
            </w:r>
            <w:r>
              <w:rPr>
                <w:i/>
                <w:iCs/>
              </w:rPr>
              <w:t>)</w:t>
            </w:r>
          </w:p>
          <w:p w14:paraId="4DE5DAE0" w14:textId="506B2BDD" w:rsidR="00703735" w:rsidRPr="00247806" w:rsidRDefault="00703735" w:rsidP="00703735">
            <w:pPr>
              <w:rPr>
                <w:color w:val="1155CC"/>
                <w:u w:val="single"/>
              </w:rPr>
            </w:pPr>
            <w:r w:rsidRPr="00DC4089">
              <w:t>This webinar provides a brief introduction to Personalized Oral</w:t>
            </w:r>
            <w:r w:rsidRPr="009A3B20">
              <w:t xml:space="preserve"> Language(s) Learning (POLL) strategies, explaining how these strategies can support ECE educators in supporting oral </w:t>
            </w:r>
            <w:r w:rsidRPr="009A3B20">
              <w:lastRenderedPageBreak/>
              <w:t>language development, and provides a reading aloud demonstration using these techniques. Webinar includes a list of books in English and Spanish along with recommendations on how they can be used to support the development on each of those languages.</w:t>
            </w:r>
          </w:p>
        </w:tc>
        <w:tc>
          <w:tcPr>
            <w:tcW w:w="3330" w:type="dxa"/>
          </w:tcPr>
          <w:p w14:paraId="3A7E8EBC" w14:textId="77777777" w:rsidR="00703735" w:rsidRPr="009A3B20" w:rsidRDefault="00703735" w:rsidP="00703735">
            <w:pPr>
              <w:rPr>
                <w:b/>
                <w:bCs/>
              </w:rPr>
            </w:pPr>
            <w:r w:rsidRPr="009A3B20">
              <w:rPr>
                <w:b/>
                <w:bCs/>
                <w:u w:val="single"/>
              </w:rPr>
              <w:lastRenderedPageBreak/>
              <w:t>Early Childhood Learning and Knowledge Center</w:t>
            </w:r>
            <w:r w:rsidRPr="009A3B20">
              <w:rPr>
                <w:b/>
                <w:bCs/>
              </w:rPr>
              <w:t>-</w:t>
            </w:r>
          </w:p>
          <w:p w14:paraId="243686C9" w14:textId="77777777" w:rsidR="00703735" w:rsidRPr="009A3B20" w:rsidRDefault="00703735" w:rsidP="00703735">
            <w:r w:rsidRPr="00AB3A97">
              <w:rPr>
                <w:i/>
                <w:iCs/>
              </w:rPr>
              <w:t>Ways to Use Cultural Backgrounders</w:t>
            </w:r>
            <w:r w:rsidRPr="009A3B20">
              <w:t xml:space="preserve"> </w:t>
            </w:r>
            <w:r>
              <w:t>(*)</w:t>
            </w:r>
            <w:r w:rsidRPr="009A3B20">
              <w:t xml:space="preserve"> </w:t>
            </w:r>
          </w:p>
          <w:p w14:paraId="5ADD813E" w14:textId="77777777" w:rsidR="00703735" w:rsidRPr="009A3B20" w:rsidRDefault="00703735" w:rsidP="00703735">
            <w:r w:rsidRPr="009A3B20">
              <w:t>This guidelines are meant to help administrators and practitioner elicit sociocultural information about refugee families ( particularly from families from Burma, Iraq, and Somalia) but it can serve as a template or roadmap for use with linguistically diverse families or for self-reflection about the impact of practitioner’s own sociocultural background and experiences</w:t>
            </w:r>
            <w:r>
              <w:t>.</w:t>
            </w:r>
          </w:p>
          <w:p w14:paraId="7EB41883" w14:textId="77777777" w:rsidR="00703735" w:rsidRPr="009A3B20" w:rsidRDefault="009559A4" w:rsidP="00703735">
            <w:pPr>
              <w:rPr>
                <w:b/>
                <w:bCs/>
              </w:rPr>
            </w:pPr>
            <w:hyperlink r:id="rId11">
              <w:r w:rsidR="00703735" w:rsidRPr="002A16B2">
                <w:rPr>
                  <w:color w:val="1155CC"/>
                </w:rPr>
                <w:t>https://eclkc.ohs.acf.hhs.gov/sites/default/files/pdf/ways-use-cultural-backgrounders-eng.pdf</w:t>
              </w:r>
            </w:hyperlink>
          </w:p>
          <w:p w14:paraId="060A97E6" w14:textId="77777777" w:rsidR="00703735" w:rsidRPr="009A3B20" w:rsidRDefault="00703735" w:rsidP="00703735">
            <w:pPr>
              <w:rPr>
                <w:b/>
                <w:bCs/>
                <w:u w:val="single"/>
              </w:rPr>
            </w:pPr>
          </w:p>
        </w:tc>
        <w:tc>
          <w:tcPr>
            <w:tcW w:w="3600" w:type="dxa"/>
          </w:tcPr>
          <w:p w14:paraId="5F7201D5" w14:textId="77777777" w:rsidR="00703735" w:rsidRPr="009A3B20" w:rsidRDefault="00703735" w:rsidP="00703735">
            <w:pPr>
              <w:rPr>
                <w:b/>
                <w:bCs/>
                <w:u w:val="single"/>
              </w:rPr>
            </w:pPr>
          </w:p>
        </w:tc>
      </w:tr>
    </w:tbl>
    <w:p w14:paraId="1CAE3651" w14:textId="77777777" w:rsidR="00B14D4F" w:rsidRDefault="009559A4"/>
    <w:sectPr w:rsidR="00B14D4F" w:rsidSect="00931964">
      <w:headerReference w:type="even" r:id="rId12"/>
      <w:headerReference w:type="default" r:id="rId13"/>
      <w:footerReference w:type="even" r:id="rId14"/>
      <w:footerReference w:type="default" r:id="rId15"/>
      <w:headerReference w:type="first" r:id="rId16"/>
      <w:footerReference w:type="first" r:id="rId17"/>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CF4156" w14:textId="77777777" w:rsidR="00931964" w:rsidRDefault="00931964" w:rsidP="00931964">
      <w:r>
        <w:separator/>
      </w:r>
    </w:p>
  </w:endnote>
  <w:endnote w:type="continuationSeparator" w:id="0">
    <w:p w14:paraId="6D93CF43" w14:textId="77777777" w:rsidR="00931964" w:rsidRDefault="00931964" w:rsidP="009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A62A7F" w14:textId="77777777" w:rsidR="00322C7F" w:rsidRDefault="00322C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4615" w14:textId="77777777" w:rsidR="00931964" w:rsidRDefault="00931964" w:rsidP="00931964">
    <w:pPr>
      <w:ind w:right="360"/>
    </w:pPr>
    <w:r>
      <w:rPr>
        <w:b/>
        <w:bCs/>
        <w:sz w:val="28"/>
        <w:szCs w:val="28"/>
      </w:rPr>
      <w:t>(*)</w:t>
    </w:r>
    <w:r>
      <w:t>Indicates resource that can be used for more than one competency or competency areas.</w:t>
    </w:r>
  </w:p>
  <w:p w14:paraId="4F1A8B97" w14:textId="77777777" w:rsidR="00931964" w:rsidRDefault="00931964" w:rsidP="00931964">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469467A9" w14:textId="23834003" w:rsidR="00931964" w:rsidRDefault="00931964" w:rsidP="00931964">
    <w:pPr>
      <w:pStyle w:val="Footer"/>
    </w:pPr>
    <w:r>
      <w:rPr>
        <w:b/>
        <w:bCs/>
        <w:i/>
        <w:iCs/>
        <w:color w:val="000000" w:themeColor="text1"/>
        <w:sz w:val="28"/>
        <w:szCs w:val="28"/>
      </w:rPr>
      <w:t>(&amp;)</w:t>
    </w:r>
    <w:r>
      <w:t xml:space="preserve">This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A65FEE" w14:textId="77777777" w:rsidR="00322C7F" w:rsidRDefault="00322C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D16B7B" w14:textId="77777777" w:rsidR="00931964" w:rsidRDefault="00931964" w:rsidP="00931964">
      <w:r>
        <w:separator/>
      </w:r>
    </w:p>
  </w:footnote>
  <w:footnote w:type="continuationSeparator" w:id="0">
    <w:p w14:paraId="70E184A0" w14:textId="77777777" w:rsidR="00931964" w:rsidRDefault="00931964" w:rsidP="00931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C95A42" w14:textId="5139DE4E" w:rsidR="00322C7F" w:rsidRDefault="00322C7F">
    <w:pPr>
      <w:pStyle w:val="Header"/>
    </w:pPr>
    <w:r>
      <w:rPr>
        <w:noProof/>
      </w:rPr>
      <w:pict w14:anchorId="0FBFEE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8272376"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0724A3" w14:textId="02202D57" w:rsidR="00322C7F" w:rsidRDefault="00322C7F">
    <w:pPr>
      <w:pStyle w:val="Header"/>
    </w:pPr>
    <w:r>
      <w:rPr>
        <w:noProof/>
      </w:rPr>
      <w:pict w14:anchorId="7C0FB85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8272377"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71EACD" w14:textId="69D323EB" w:rsidR="00322C7F" w:rsidRDefault="00322C7F">
    <w:pPr>
      <w:pStyle w:val="Header"/>
    </w:pPr>
    <w:r>
      <w:rPr>
        <w:noProof/>
      </w:rPr>
      <w:pict w14:anchorId="17EFE93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8272375"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DE52A8"/>
    <w:multiLevelType w:val="hybridMultilevel"/>
    <w:tmpl w:val="7D1C07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8785B0B"/>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907E5A"/>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2F3106"/>
    <w:multiLevelType w:val="hybridMultilevel"/>
    <w:tmpl w:val="ECD4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7257679"/>
    <w:multiLevelType w:val="hybridMultilevel"/>
    <w:tmpl w:val="81529656"/>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A29739F"/>
    <w:multiLevelType w:val="hybridMultilevel"/>
    <w:tmpl w:val="C1CEA4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1650438"/>
    <w:multiLevelType w:val="hybridMultilevel"/>
    <w:tmpl w:val="1C1494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7681ABA"/>
    <w:multiLevelType w:val="hybridMultilevel"/>
    <w:tmpl w:val="EC948B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A30D5E"/>
    <w:multiLevelType w:val="hybridMultilevel"/>
    <w:tmpl w:val="188C2054"/>
    <w:lvl w:ilvl="0" w:tplc="901E4398">
      <w:start w:val="2"/>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13348B"/>
    <w:multiLevelType w:val="hybridMultilevel"/>
    <w:tmpl w:val="DE1A228E"/>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ED230F2"/>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EC92916"/>
    <w:multiLevelType w:val="hybridMultilevel"/>
    <w:tmpl w:val="C80E69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1"/>
  </w:num>
  <w:num w:numId="2">
    <w:abstractNumId w:val="7"/>
  </w:num>
  <w:num w:numId="3">
    <w:abstractNumId w:val="1"/>
  </w:num>
  <w:num w:numId="4">
    <w:abstractNumId w:val="2"/>
  </w:num>
  <w:num w:numId="5">
    <w:abstractNumId w:val="8"/>
  </w:num>
  <w:num w:numId="6">
    <w:abstractNumId w:val="4"/>
  </w:num>
  <w:num w:numId="7">
    <w:abstractNumId w:val="3"/>
  </w:num>
  <w:num w:numId="8">
    <w:abstractNumId w:val="10"/>
  </w:num>
  <w:num w:numId="9">
    <w:abstractNumId w:val="9"/>
  </w:num>
  <w:num w:numId="10">
    <w:abstractNumId w:val="0"/>
  </w:num>
  <w:num w:numId="11">
    <w:abstractNumId w:val="6"/>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64"/>
    <w:rsid w:val="00130F89"/>
    <w:rsid w:val="00155E49"/>
    <w:rsid w:val="001B2105"/>
    <w:rsid w:val="00247806"/>
    <w:rsid w:val="002A0C22"/>
    <w:rsid w:val="00322C7F"/>
    <w:rsid w:val="00466013"/>
    <w:rsid w:val="004B6831"/>
    <w:rsid w:val="005051D3"/>
    <w:rsid w:val="00533449"/>
    <w:rsid w:val="005B02C1"/>
    <w:rsid w:val="00703735"/>
    <w:rsid w:val="00790C43"/>
    <w:rsid w:val="00931964"/>
    <w:rsid w:val="0093589F"/>
    <w:rsid w:val="009559A4"/>
    <w:rsid w:val="00977665"/>
    <w:rsid w:val="00B70BC5"/>
    <w:rsid w:val="00B74417"/>
    <w:rsid w:val="00B83A2A"/>
    <w:rsid w:val="00C50319"/>
    <w:rsid w:val="00C91EB8"/>
    <w:rsid w:val="00E03801"/>
    <w:rsid w:val="00E752F7"/>
    <w:rsid w:val="00F341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62B3C7"/>
  <w15:chartTrackingRefBased/>
  <w15:docId w15:val="{7F95379F-8FD1-4890-AFC0-AE797D815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6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03801"/>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931964"/>
    <w:rPr>
      <w:color w:val="954F72" w:themeColor="followedHyperlink"/>
      <w:u w:val="single"/>
    </w:rPr>
  </w:style>
  <w:style w:type="paragraph" w:styleId="Header">
    <w:name w:val="header"/>
    <w:basedOn w:val="Normal"/>
    <w:link w:val="HeaderChar"/>
    <w:uiPriority w:val="99"/>
    <w:unhideWhenUsed/>
    <w:rsid w:val="00931964"/>
    <w:pPr>
      <w:tabs>
        <w:tab w:val="center" w:pos="4680"/>
        <w:tab w:val="right" w:pos="9360"/>
      </w:tabs>
    </w:pPr>
  </w:style>
  <w:style w:type="character" w:customStyle="1" w:styleId="HeaderChar">
    <w:name w:val="Header Char"/>
    <w:basedOn w:val="DefaultParagraphFont"/>
    <w:link w:val="Header"/>
    <w:uiPriority w:val="99"/>
    <w:rsid w:val="0093196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1964"/>
    <w:pPr>
      <w:tabs>
        <w:tab w:val="center" w:pos="4680"/>
        <w:tab w:val="right" w:pos="9360"/>
      </w:tabs>
    </w:pPr>
  </w:style>
  <w:style w:type="character" w:customStyle="1" w:styleId="FooterChar">
    <w:name w:val="Footer Char"/>
    <w:basedOn w:val="DefaultParagraphFont"/>
    <w:link w:val="Footer"/>
    <w:uiPriority w:val="99"/>
    <w:rsid w:val="00931964"/>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931964"/>
  </w:style>
  <w:style w:type="character" w:customStyle="1" w:styleId="CommentTextChar">
    <w:name w:val="Comment Text Char"/>
    <w:basedOn w:val="DefaultParagraphFont"/>
    <w:link w:val="CommentText"/>
    <w:uiPriority w:val="99"/>
    <w:rsid w:val="0093196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03801"/>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E03801"/>
    <w:rPr>
      <w:color w:val="0563C1" w:themeColor="hyperlink"/>
      <w:u w:val="single"/>
    </w:rPr>
  </w:style>
  <w:style w:type="character" w:styleId="UnresolvedMention">
    <w:name w:val="Unresolved Mention"/>
    <w:basedOn w:val="DefaultParagraphFont"/>
    <w:uiPriority w:val="99"/>
    <w:semiHidden/>
    <w:unhideWhenUsed/>
    <w:rsid w:val="00533449"/>
    <w:rPr>
      <w:color w:val="605E5C"/>
      <w:shd w:val="clear" w:color="auto" w:fill="E1DFDD"/>
    </w:rPr>
  </w:style>
  <w:style w:type="paragraph" w:styleId="ListParagraph">
    <w:name w:val="List Paragraph"/>
    <w:basedOn w:val="Normal"/>
    <w:uiPriority w:val="34"/>
    <w:qFormat/>
    <w:rsid w:val="00F341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cf.hhs.gov/sites/default/files/ecd/dll_policy_statement_final.pdf"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clkc.ohs.acf.hhs.gov/culture-language/article/administrators-managers-support-dual-language-learners"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clkc.ohs.acf.hhs.gov/sites/default/files/pdf/ways-use-cultural-backgrounders-eng.pdf"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earlyedgecalifornia.org/distance-learning-webinars-from-early-edge-californi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migrationpolicy.org/research/dual-language-learners-national-demographic-and-policy-profile"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698</Words>
  <Characters>3985</Characters>
  <Application>Microsoft Office Word</Application>
  <DocSecurity>0</DocSecurity>
  <Lines>33</Lines>
  <Paragraphs>9</Paragraphs>
  <ScaleCrop>false</ScaleCrop>
  <Company/>
  <LinksUpToDate>false</LinksUpToDate>
  <CharactersWithSpaces>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4</cp:revision>
  <cp:lastPrinted>2020-08-11T17:47:00Z</cp:lastPrinted>
  <dcterms:created xsi:type="dcterms:W3CDTF">2020-07-28T13:56:00Z</dcterms:created>
  <dcterms:modified xsi:type="dcterms:W3CDTF">2020-08-11T17:47:00Z</dcterms:modified>
</cp:coreProperties>
</file>