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075D160C" w:rsidR="00B356CB" w:rsidRPr="00B345AE" w:rsidRDefault="00655374" w:rsidP="00B356CB">
      <w:pPr>
        <w:pStyle w:val="NormalWeb"/>
        <w:spacing w:before="0" w:beforeAutospacing="0" w:after="0" w:afterAutospacing="0"/>
        <w:jc w:val="center"/>
        <w:rPr>
          <w:rFonts w:asciiTheme="minorHAnsi" w:hAnsiTheme="minorHAnsi"/>
          <w:color w:val="000000"/>
          <w:sz w:val="28"/>
          <w:szCs w:val="28"/>
        </w:rPr>
      </w:pPr>
      <w:bookmarkStart w:id="0" w:name="_GoBack"/>
      <w:bookmarkEnd w:id="0"/>
      <w:r w:rsidRPr="00B345AE">
        <w:rPr>
          <w:rFonts w:asciiTheme="minorHAnsi" w:hAnsiTheme="minorHAnsi"/>
          <w:b/>
          <w:bCs/>
          <w:color w:val="000000" w:themeColor="text1"/>
          <w:sz w:val="32"/>
          <w:szCs w:val="32"/>
        </w:rPr>
        <w:t>Credential AREA:</w:t>
      </w:r>
      <w:r w:rsidRPr="00B345AE">
        <w:rPr>
          <w:rFonts w:asciiTheme="minorHAnsi" w:hAnsiTheme="minorHAnsi"/>
          <w:b/>
          <w:bCs/>
          <w:i/>
          <w:iCs/>
          <w:color w:val="000000" w:themeColor="text1"/>
          <w:sz w:val="21"/>
          <w:szCs w:val="21"/>
        </w:rPr>
        <w:t xml:space="preserve"> </w:t>
      </w:r>
      <w:r w:rsidR="0044613E" w:rsidRPr="00B345AE">
        <w:rPr>
          <w:rFonts w:asciiTheme="minorHAnsi" w:hAnsiTheme="minorHAnsi"/>
          <w:b/>
          <w:bCs/>
          <w:color w:val="000000" w:themeColor="text1"/>
          <w:sz w:val="32"/>
          <w:szCs w:val="32"/>
        </w:rPr>
        <w:t>Family Specialist</w:t>
      </w:r>
      <w:r w:rsidR="00B356CB" w:rsidRPr="00B345AE">
        <w:rPr>
          <w:rFonts w:asciiTheme="minorHAnsi" w:hAnsiTheme="minorHAnsi"/>
          <w:b/>
          <w:bCs/>
          <w:color w:val="000000" w:themeColor="text1"/>
          <w:sz w:val="32"/>
          <w:szCs w:val="32"/>
        </w:rPr>
        <w:t xml:space="preserve"> </w:t>
      </w:r>
      <w:r w:rsidRPr="00B345AE">
        <w:rPr>
          <w:rFonts w:asciiTheme="minorHAnsi" w:hAnsiTheme="minorHAnsi"/>
          <w:b/>
          <w:bCs/>
          <w:color w:val="000000" w:themeColor="text1"/>
          <w:sz w:val="32"/>
          <w:szCs w:val="32"/>
        </w:rPr>
        <w:t xml:space="preserve">Credential (Level </w:t>
      </w:r>
      <w:r w:rsidR="00B356CB" w:rsidRPr="00B345AE">
        <w:rPr>
          <w:rFonts w:asciiTheme="minorHAnsi" w:hAnsiTheme="minorHAnsi"/>
          <w:b/>
          <w:bCs/>
          <w:color w:val="000000" w:themeColor="text1"/>
          <w:sz w:val="32"/>
          <w:szCs w:val="32"/>
        </w:rPr>
        <w:t>2</w:t>
      </w:r>
      <w:r w:rsidR="006A7A2F" w:rsidRPr="00B345AE">
        <w:rPr>
          <w:rFonts w:asciiTheme="minorHAnsi" w:hAnsiTheme="minorHAnsi"/>
          <w:b/>
          <w:bCs/>
          <w:color w:val="000000" w:themeColor="text1"/>
          <w:sz w:val="32"/>
          <w:szCs w:val="32"/>
        </w:rPr>
        <w:t>)</w:t>
      </w:r>
      <w:r w:rsidRPr="00B345AE">
        <w:rPr>
          <w:rFonts w:asciiTheme="minorHAnsi" w:hAnsiTheme="minorHAnsi"/>
          <w:i/>
          <w:iCs/>
          <w:color w:val="000000" w:themeColor="text1"/>
          <w:sz w:val="16"/>
          <w:szCs w:val="16"/>
        </w:rPr>
        <w:br/>
      </w:r>
      <w:r w:rsidRPr="00B345AE">
        <w:rPr>
          <w:rFonts w:asciiTheme="minorHAnsi" w:hAnsiTheme="minorHAnsi"/>
          <w:b/>
          <w:bCs/>
          <w:color w:val="000000" w:themeColor="text1"/>
          <w:sz w:val="32"/>
          <w:szCs w:val="32"/>
        </w:rPr>
        <w:t xml:space="preserve">TOPIC: </w:t>
      </w:r>
      <w:r w:rsidR="00DC3FAE">
        <w:rPr>
          <w:rFonts w:asciiTheme="minorHAnsi" w:hAnsiTheme="minorHAnsi"/>
          <w:b/>
          <w:bCs/>
          <w:color w:val="000000"/>
          <w:sz w:val="32"/>
          <w:szCs w:val="32"/>
        </w:rPr>
        <w:t>PPD-IRE</w:t>
      </w:r>
      <w:r w:rsidR="00B356CB" w:rsidRPr="00B345AE">
        <w:rPr>
          <w:rFonts w:asciiTheme="minorHAnsi" w:hAnsiTheme="minorHAnsi"/>
          <w:b/>
          <w:bCs/>
          <w:color w:val="000000"/>
          <w:sz w:val="32"/>
          <w:szCs w:val="32"/>
        </w:rPr>
        <w:t xml:space="preserve"> </w:t>
      </w:r>
      <w:r w:rsidR="00EC0E82" w:rsidRPr="00B345AE">
        <w:rPr>
          <w:rFonts w:asciiTheme="minorHAnsi" w:hAnsiTheme="minorHAnsi"/>
          <w:b/>
          <w:bCs/>
          <w:color w:val="000000"/>
          <w:sz w:val="32"/>
          <w:szCs w:val="32"/>
        </w:rPr>
        <w:t>Custom</w:t>
      </w:r>
      <w:r w:rsidR="00B356CB" w:rsidRPr="00B345AE">
        <w:rPr>
          <w:rFonts w:asciiTheme="minorHAnsi" w:hAnsiTheme="minorHAnsi"/>
          <w:b/>
          <w:bCs/>
          <w:color w:val="000000"/>
          <w:sz w:val="32"/>
          <w:szCs w:val="32"/>
        </w:rPr>
        <w:t xml:space="preserve"> Assessment Example</w:t>
      </w:r>
    </w:p>
    <w:p w14:paraId="45205059" w14:textId="3442EDC0" w:rsidR="006A7A2F" w:rsidRPr="00DC3FAE" w:rsidRDefault="00DC3FAE" w:rsidP="00DC3FAE">
      <w:pPr>
        <w:jc w:val="center"/>
        <w:rPr>
          <w:rFonts w:ascii="Cambria" w:hAnsi="Cambria"/>
          <w:b/>
          <w:bCs/>
          <w:sz w:val="32"/>
          <w:szCs w:val="32"/>
        </w:rPr>
      </w:pPr>
      <w:r w:rsidRPr="00DC3FAE">
        <w:rPr>
          <w:rFonts w:ascii="Cambria" w:hAnsi="Cambria"/>
          <w:b/>
          <w:bCs/>
          <w:color w:val="000000"/>
          <w:sz w:val="32"/>
          <w:szCs w:val="32"/>
        </w:rPr>
        <w:t>Family Services Program Analysi</w:t>
      </w:r>
      <w:r w:rsidRPr="00DC3FAE">
        <w:rPr>
          <w:rFonts w:ascii="Cambria" w:hAnsi="Cambria"/>
          <w:b/>
          <w:bCs/>
          <w:sz w:val="32"/>
          <w:szCs w:val="32"/>
        </w:rPr>
        <w:t>s</w:t>
      </w:r>
    </w:p>
    <w:p w14:paraId="1E0F3AFC" w14:textId="77777777" w:rsidR="009E6D6F" w:rsidRPr="00B345AE" w:rsidRDefault="009E6D6F" w:rsidP="006A7A2F">
      <w:pPr>
        <w:rPr>
          <w:rFonts w:asciiTheme="minorHAnsi" w:hAnsiTheme="minorHAnsi"/>
          <w:b/>
          <w:color w:val="000000" w:themeColor="text1"/>
        </w:rPr>
      </w:pPr>
    </w:p>
    <w:p w14:paraId="7C3FF12C" w14:textId="7451177D" w:rsidR="00655374" w:rsidRPr="00B345AE" w:rsidRDefault="00655374">
      <w:pPr>
        <w:rPr>
          <w:rFonts w:asciiTheme="minorHAnsi" w:hAnsiTheme="minorHAnsi"/>
          <w:b/>
          <w:iCs/>
          <w:color w:val="000000" w:themeColor="text1"/>
          <w:sz w:val="20"/>
          <w:szCs w:val="20"/>
        </w:rPr>
      </w:pPr>
      <w:r w:rsidRPr="00B345AE">
        <w:rPr>
          <w:rFonts w:asciiTheme="minorHAnsi" w:hAnsiTheme="minorHAnsi"/>
          <w:b/>
          <w:color w:val="000000" w:themeColor="text1"/>
          <w:sz w:val="28"/>
          <w:szCs w:val="28"/>
        </w:rPr>
        <w:t>I. Assessment Competency &amp; Standard</w:t>
      </w:r>
      <w:r w:rsidR="00EB2198" w:rsidRPr="00B345AE">
        <w:rPr>
          <w:rFonts w:asciiTheme="minorHAnsi" w:hAnsiTheme="minorHAnsi"/>
          <w:b/>
          <w:color w:val="000000" w:themeColor="text1"/>
          <w:sz w:val="28"/>
          <w:szCs w:val="28"/>
        </w:rPr>
        <w:t>s</w:t>
      </w:r>
      <w:r w:rsidRPr="00B345AE">
        <w:rPr>
          <w:rFonts w:asciiTheme="minorHAnsi" w:hAnsiTheme="minorHAnsi"/>
          <w:b/>
          <w:color w:val="000000" w:themeColor="text1"/>
          <w:sz w:val="28"/>
          <w:szCs w:val="28"/>
        </w:rPr>
        <w:t xml:space="preserve"> Alignment</w:t>
      </w:r>
    </w:p>
    <w:p w14:paraId="6D5363A1" w14:textId="77777777" w:rsidR="00655374" w:rsidRPr="00B345AE" w:rsidRDefault="00655374">
      <w:pPr>
        <w:rPr>
          <w:rFonts w:asciiTheme="minorHAnsi" w:hAnsiTheme="minorHAnsi"/>
          <w:b/>
          <w:color w:val="000000" w:themeColor="text1"/>
          <w:sz w:val="28"/>
          <w:szCs w:val="28"/>
        </w:rPr>
      </w:pPr>
    </w:p>
    <w:tbl>
      <w:tblPr>
        <w:tblStyle w:val="a"/>
        <w:tblW w:w="14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380"/>
      </w:tblGrid>
      <w:tr w:rsidR="00F67CA4" w:rsidRPr="000C3A86" w14:paraId="1C003F04" w14:textId="77777777" w:rsidTr="00DF4710">
        <w:trPr>
          <w:trHeight w:val="246"/>
        </w:trPr>
        <w:tc>
          <w:tcPr>
            <w:tcW w:w="14380" w:type="dxa"/>
            <w:vMerge w:val="restart"/>
            <w:tcBorders>
              <w:top w:val="single" w:sz="4" w:space="0" w:color="000000"/>
              <w:left w:val="single" w:sz="4" w:space="0" w:color="000000"/>
              <w:right w:val="single" w:sz="4" w:space="0" w:color="000000"/>
            </w:tcBorders>
            <w:shd w:val="clear" w:color="auto" w:fill="auto"/>
          </w:tcPr>
          <w:p w14:paraId="274EFB02" w14:textId="77777777" w:rsidR="00F67CA4" w:rsidRPr="000C3A86" w:rsidRDefault="00F67CA4" w:rsidP="00DF4710">
            <w:pPr>
              <w:jc w:val="center"/>
              <w:rPr>
                <w:rFonts w:asciiTheme="minorHAnsi" w:eastAsia="Times" w:hAnsiTheme="minorHAnsi"/>
                <w:b/>
                <w:color w:val="000000" w:themeColor="text1"/>
                <w:sz w:val="21"/>
                <w:szCs w:val="21"/>
              </w:rPr>
            </w:pPr>
            <w:r w:rsidRPr="000C3A86">
              <w:rPr>
                <w:rFonts w:asciiTheme="minorHAnsi" w:eastAsia="Times" w:hAnsiTheme="minorHAnsi"/>
                <w:b/>
                <w:color w:val="000000" w:themeColor="text1"/>
                <w:sz w:val="21"/>
                <w:szCs w:val="21"/>
              </w:rPr>
              <w:t>Gateways Competencies Assessed</w:t>
            </w:r>
          </w:p>
        </w:tc>
      </w:tr>
      <w:tr w:rsidR="00F67CA4" w:rsidRPr="000C3A86" w14:paraId="14A847A3" w14:textId="77777777" w:rsidTr="00DF4710">
        <w:trPr>
          <w:trHeight w:val="246"/>
        </w:trPr>
        <w:tc>
          <w:tcPr>
            <w:tcW w:w="14380" w:type="dxa"/>
            <w:vMerge/>
            <w:tcBorders>
              <w:top w:val="single" w:sz="4" w:space="0" w:color="000000"/>
              <w:left w:val="single" w:sz="4" w:space="0" w:color="000000"/>
              <w:right w:val="single" w:sz="4" w:space="0" w:color="000000"/>
            </w:tcBorders>
            <w:shd w:val="clear" w:color="auto" w:fill="auto"/>
          </w:tcPr>
          <w:p w14:paraId="507E3446" w14:textId="77777777" w:rsidR="00F67CA4" w:rsidRPr="000C3A86" w:rsidRDefault="00F67CA4" w:rsidP="00DF4710">
            <w:pPr>
              <w:widowControl w:val="0"/>
              <w:rPr>
                <w:rFonts w:asciiTheme="minorHAnsi" w:eastAsia="Times" w:hAnsiTheme="minorHAnsi"/>
                <w:b/>
                <w:color w:val="000000" w:themeColor="text1"/>
                <w:sz w:val="21"/>
                <w:szCs w:val="21"/>
              </w:rPr>
            </w:pPr>
          </w:p>
        </w:tc>
      </w:tr>
      <w:tr w:rsidR="00F67CA4" w:rsidRPr="000C3A86" w14:paraId="668A4702"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FFFF99"/>
          </w:tcPr>
          <w:p w14:paraId="16D0E267" w14:textId="77777777" w:rsidR="00F67CA4" w:rsidRPr="000C3A86" w:rsidRDefault="00F67CA4" w:rsidP="00DF4710">
            <w:pPr>
              <w:rPr>
                <w:rFonts w:asciiTheme="minorHAnsi" w:hAnsiTheme="minorHAnsi"/>
                <w:sz w:val="21"/>
                <w:szCs w:val="21"/>
              </w:rPr>
            </w:pPr>
            <w:r w:rsidRPr="000C3A86">
              <w:rPr>
                <w:rFonts w:asciiTheme="minorHAnsi" w:hAnsiTheme="minorHAnsi"/>
                <w:b/>
                <w:bCs/>
                <w:color w:val="000000"/>
                <w:sz w:val="21"/>
                <w:szCs w:val="21"/>
              </w:rPr>
              <w:t>FSC PPD2</w:t>
            </w:r>
            <w:r w:rsidRPr="000C3A86">
              <w:rPr>
                <w:rFonts w:asciiTheme="minorHAnsi" w:hAnsiTheme="minorHAnsi"/>
                <w:color w:val="000000"/>
                <w:sz w:val="21"/>
                <w:szCs w:val="21"/>
              </w:rPr>
              <w:t>: Demonstrates professional conduct consistent with codes of ethics and standards (e.g., family support principles) outlined by legal entities, by the profession, and by family and child programs and services, including those related to dignity and right to privacy</w:t>
            </w:r>
          </w:p>
        </w:tc>
      </w:tr>
      <w:tr w:rsidR="00F67CA4" w:rsidRPr="000C3A86" w14:paraId="765044E9"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FFFF99"/>
          </w:tcPr>
          <w:p w14:paraId="61D2FD67" w14:textId="77777777" w:rsidR="00F67CA4" w:rsidRPr="000C3A86" w:rsidRDefault="00F67CA4" w:rsidP="00DF4710">
            <w:pPr>
              <w:rPr>
                <w:rFonts w:asciiTheme="minorHAnsi" w:hAnsiTheme="minorHAnsi"/>
                <w:sz w:val="21"/>
                <w:szCs w:val="21"/>
              </w:rPr>
            </w:pPr>
            <w:r w:rsidRPr="000C3A86">
              <w:rPr>
                <w:rFonts w:asciiTheme="minorHAnsi" w:hAnsiTheme="minorHAnsi"/>
                <w:b/>
                <w:bCs/>
                <w:color w:val="000000"/>
                <w:sz w:val="21"/>
                <w:szCs w:val="21"/>
              </w:rPr>
              <w:t>FSC IRE1</w:t>
            </w:r>
            <w:r w:rsidRPr="000C3A86">
              <w:rPr>
                <w:rFonts w:asciiTheme="minorHAnsi" w:hAnsiTheme="minorHAnsi"/>
                <w:color w:val="000000"/>
                <w:sz w:val="21"/>
                <w:szCs w:val="21"/>
              </w:rPr>
              <w:t>: Identifies positive and negative indicators of mental and emotional well-being of families within their context</w:t>
            </w:r>
          </w:p>
        </w:tc>
      </w:tr>
    </w:tbl>
    <w:p w14:paraId="0640B3B9" w14:textId="77777777" w:rsidR="00655374" w:rsidRPr="00B345AE" w:rsidRDefault="00655374" w:rsidP="00644A58">
      <w:pPr>
        <w:rPr>
          <w:rFonts w:asciiTheme="minorHAnsi" w:hAnsiTheme="minorHAnsi"/>
          <w:color w:val="000000" w:themeColor="text1"/>
        </w:rPr>
      </w:pPr>
    </w:p>
    <w:p w14:paraId="47FCE80B" w14:textId="37F49556" w:rsidR="009E6D6F" w:rsidRPr="00B345AE" w:rsidRDefault="00655374">
      <w:pPr>
        <w:rPr>
          <w:rFonts w:asciiTheme="minorHAnsi" w:hAnsiTheme="minorHAnsi"/>
          <w:b/>
          <w:i/>
          <w:color w:val="000000" w:themeColor="text1"/>
          <w:sz w:val="15"/>
          <w:szCs w:val="15"/>
        </w:rPr>
      </w:pPr>
      <w:r w:rsidRPr="00B345AE">
        <w:rPr>
          <w:rFonts w:asciiTheme="minorHAnsi" w:hAnsiTheme="minorHAnsi"/>
          <w:b/>
          <w:color w:val="000000" w:themeColor="text1"/>
          <w:sz w:val="28"/>
          <w:szCs w:val="28"/>
        </w:rPr>
        <w:t>II. Assessment Task Description/ Directions</w:t>
      </w:r>
    </w:p>
    <w:p w14:paraId="4C5EC5D0" w14:textId="77777777" w:rsidR="009E6D6F" w:rsidRPr="00B345AE" w:rsidRDefault="009E6D6F">
      <w:pPr>
        <w:rPr>
          <w:rFonts w:asciiTheme="minorHAnsi" w:eastAsia="Calibri" w:hAnsiTheme="minorHAnsi"/>
          <w:color w:val="000000" w:themeColor="text1"/>
        </w:rPr>
      </w:pPr>
    </w:p>
    <w:p w14:paraId="04AD51E9" w14:textId="39F3F574" w:rsidR="00165FF0" w:rsidRPr="00165FF0" w:rsidRDefault="00165FF0" w:rsidP="00165FF0">
      <w:pPr>
        <w:rPr>
          <w:rFonts w:asciiTheme="minorHAnsi" w:hAnsiTheme="minorHAnsi"/>
          <w:color w:val="000000"/>
        </w:rPr>
      </w:pPr>
      <w:r w:rsidRPr="00165FF0">
        <w:rPr>
          <w:rFonts w:asciiTheme="minorHAnsi" w:hAnsiTheme="minorHAnsi"/>
          <w:color w:val="000000"/>
        </w:rPr>
        <w:t xml:space="preserve">For this assessment, you are required to investigate, document, and analyze programming and practice for a community family service agency of your choosing. </w:t>
      </w:r>
      <w:r>
        <w:rPr>
          <w:rFonts w:asciiTheme="minorHAnsi" w:hAnsiTheme="minorHAnsi"/>
          <w:color w:val="000000"/>
        </w:rPr>
        <w:t xml:space="preserve"> </w:t>
      </w:r>
      <w:r w:rsidRPr="00165FF0">
        <w:rPr>
          <w:rFonts w:asciiTheme="minorHAnsi" w:hAnsiTheme="minorHAnsi"/>
          <w:color w:val="000000"/>
        </w:rPr>
        <w:t>Successful completion of this assessment requires that you develop in</w:t>
      </w:r>
      <w:r>
        <w:rPr>
          <w:rFonts w:asciiTheme="minorHAnsi" w:hAnsiTheme="minorHAnsi"/>
          <w:color w:val="000000"/>
        </w:rPr>
        <w:t>-</w:t>
      </w:r>
      <w:r w:rsidRPr="00165FF0">
        <w:rPr>
          <w:rFonts w:asciiTheme="minorHAnsi" w:hAnsiTheme="minorHAnsi"/>
          <w:color w:val="000000"/>
        </w:rPr>
        <w:t>depth knowledge of agency practices and reflect on them in the context of all you have learned about indicators of mental and emotional well-being of families, the development of relationships with families, and building resilience and family competence.</w:t>
      </w:r>
    </w:p>
    <w:p w14:paraId="082C0E7F" w14:textId="77777777" w:rsidR="00165FF0" w:rsidRPr="00165FF0" w:rsidRDefault="00165FF0" w:rsidP="00165FF0">
      <w:pPr>
        <w:rPr>
          <w:rFonts w:asciiTheme="minorHAnsi" w:hAnsiTheme="minorHAnsi"/>
          <w:color w:val="000000"/>
        </w:rPr>
      </w:pPr>
    </w:p>
    <w:p w14:paraId="0E20C84C" w14:textId="1F763229" w:rsidR="00165FF0" w:rsidRDefault="00165FF0" w:rsidP="00165FF0">
      <w:pPr>
        <w:rPr>
          <w:rFonts w:asciiTheme="minorHAnsi" w:hAnsiTheme="minorHAnsi"/>
          <w:color w:val="000000"/>
        </w:rPr>
      </w:pPr>
      <w:r w:rsidRPr="00165FF0">
        <w:rPr>
          <w:rFonts w:asciiTheme="minorHAnsi" w:hAnsiTheme="minorHAnsi"/>
          <w:color w:val="000000"/>
        </w:rPr>
        <w:t xml:space="preserve">Your assessment has two parts. In Part One, you will develop a profile of the family service agency you have chosen. </w:t>
      </w:r>
      <w:r>
        <w:rPr>
          <w:rFonts w:asciiTheme="minorHAnsi" w:hAnsiTheme="minorHAnsi"/>
          <w:color w:val="000000"/>
        </w:rPr>
        <w:t xml:space="preserve"> </w:t>
      </w:r>
      <w:r w:rsidRPr="00165FF0">
        <w:rPr>
          <w:rFonts w:asciiTheme="minorHAnsi" w:hAnsiTheme="minorHAnsi"/>
          <w:color w:val="000000"/>
        </w:rPr>
        <w:t>In Part Two, you will analyze agency practice</w:t>
      </w:r>
      <w:r>
        <w:rPr>
          <w:rFonts w:asciiTheme="minorHAnsi" w:hAnsiTheme="minorHAnsi"/>
          <w:color w:val="000000"/>
        </w:rPr>
        <w:t>s</w:t>
      </w:r>
      <w:r w:rsidRPr="00165FF0">
        <w:rPr>
          <w:rFonts w:asciiTheme="minorHAnsi" w:hAnsiTheme="minorHAnsi"/>
          <w:color w:val="000000"/>
        </w:rPr>
        <w:t xml:space="preserve"> based on your knowledge of the effectiveness of programs, processes, and intervention approaches in supporting the well-being, competence, and resilience of families that are being served.</w:t>
      </w:r>
    </w:p>
    <w:p w14:paraId="146F1BD9" w14:textId="77777777" w:rsidR="00165FF0" w:rsidRPr="00165FF0" w:rsidRDefault="00165FF0" w:rsidP="00165FF0">
      <w:pPr>
        <w:rPr>
          <w:rFonts w:asciiTheme="minorHAnsi" w:hAnsiTheme="minorHAnsi"/>
          <w:color w:val="000000"/>
        </w:rPr>
      </w:pPr>
    </w:p>
    <w:p w14:paraId="1AB0C455" w14:textId="77777777" w:rsidR="00165FF0" w:rsidRPr="00165FF0" w:rsidRDefault="00165FF0" w:rsidP="00165FF0">
      <w:pPr>
        <w:rPr>
          <w:rFonts w:asciiTheme="minorHAnsi" w:hAnsiTheme="minorHAnsi"/>
          <w:color w:val="000000"/>
        </w:rPr>
      </w:pPr>
      <w:r w:rsidRPr="00165FF0">
        <w:rPr>
          <w:rFonts w:asciiTheme="minorHAnsi" w:hAnsiTheme="minorHAnsi"/>
          <w:b/>
          <w:bCs/>
          <w:color w:val="000000"/>
        </w:rPr>
        <w:t>Part One: Family Service Agency Profile</w:t>
      </w:r>
    </w:p>
    <w:p w14:paraId="0A68B79D" w14:textId="77777777" w:rsidR="00165FF0" w:rsidRPr="00165FF0" w:rsidRDefault="00165FF0" w:rsidP="00165FF0">
      <w:pPr>
        <w:rPr>
          <w:rFonts w:asciiTheme="minorHAnsi" w:hAnsiTheme="minorHAnsi"/>
          <w:color w:val="000000"/>
        </w:rPr>
      </w:pPr>
    </w:p>
    <w:p w14:paraId="2DA95230" w14:textId="3E586D72" w:rsidR="00712903" w:rsidRDefault="00165FF0" w:rsidP="00165FF0">
      <w:pPr>
        <w:rPr>
          <w:rFonts w:asciiTheme="minorHAnsi" w:hAnsiTheme="minorHAnsi"/>
          <w:color w:val="000000"/>
        </w:rPr>
      </w:pPr>
      <w:r w:rsidRPr="00165FF0">
        <w:rPr>
          <w:rFonts w:asciiTheme="minorHAnsi" w:hAnsiTheme="minorHAnsi"/>
          <w:color w:val="000000"/>
        </w:rPr>
        <w:t>Part One of this assessment requires that you develop a profile of the family service agency you have selected.   Please gather information about this agency and its programs through both printed/</w:t>
      </w:r>
      <w:r>
        <w:rPr>
          <w:rFonts w:asciiTheme="minorHAnsi" w:hAnsiTheme="minorHAnsi"/>
          <w:color w:val="000000"/>
        </w:rPr>
        <w:t xml:space="preserve"> </w:t>
      </w:r>
      <w:r w:rsidRPr="00165FF0">
        <w:rPr>
          <w:rFonts w:asciiTheme="minorHAnsi" w:hAnsiTheme="minorHAnsi"/>
          <w:color w:val="000000"/>
        </w:rPr>
        <w:t xml:space="preserve">published information and interview(s) directly with key employees of the agency.  </w:t>
      </w:r>
      <w:r w:rsidR="00712903">
        <w:rPr>
          <w:rFonts w:asciiTheme="minorHAnsi" w:hAnsiTheme="minorHAnsi"/>
          <w:color w:val="000000"/>
        </w:rPr>
        <w:t>In conducting interview(s) with key employees of the selected agency, first develop a plan for engaging the employee(s) in this conversation.  Your plan should include how you will contact the employees, gain permission to interview, your conversation starters, questions you pose, and how you will record information from the conversation, etc.  Provide a rationale for conversation/ questioning strategy and actual choice of interview questions.  Use the profile content below as a guide.  Have the full plan approved by your course instructor before beginning.</w:t>
      </w:r>
    </w:p>
    <w:p w14:paraId="0D91E2FC" w14:textId="77777777" w:rsidR="00712903" w:rsidRDefault="00712903" w:rsidP="00165FF0">
      <w:pPr>
        <w:rPr>
          <w:rFonts w:asciiTheme="minorHAnsi" w:hAnsiTheme="minorHAnsi"/>
          <w:color w:val="000000"/>
        </w:rPr>
      </w:pPr>
    </w:p>
    <w:p w14:paraId="6E58C77E" w14:textId="21C4F536" w:rsidR="00165FF0" w:rsidRPr="00165FF0" w:rsidRDefault="00712903" w:rsidP="00165FF0">
      <w:pPr>
        <w:rPr>
          <w:rFonts w:asciiTheme="minorHAnsi" w:hAnsiTheme="minorHAnsi"/>
          <w:color w:val="000000"/>
        </w:rPr>
      </w:pPr>
      <w:r>
        <w:rPr>
          <w:rFonts w:asciiTheme="minorHAnsi" w:hAnsiTheme="minorHAnsi"/>
          <w:color w:val="000000"/>
        </w:rPr>
        <w:t>In the creation of your profile, a</w:t>
      </w:r>
      <w:r w:rsidR="00165FF0" w:rsidRPr="00165FF0">
        <w:rPr>
          <w:rFonts w:asciiTheme="minorHAnsi" w:hAnsiTheme="minorHAnsi"/>
          <w:color w:val="000000"/>
        </w:rPr>
        <w:t>lthough you may provide additional information, be sure to include the following:</w:t>
      </w:r>
    </w:p>
    <w:p w14:paraId="5EEA1539" w14:textId="77777777" w:rsidR="00165FF0" w:rsidRPr="00165FF0" w:rsidRDefault="00165FF0" w:rsidP="00165FF0">
      <w:pPr>
        <w:rPr>
          <w:rFonts w:asciiTheme="minorHAnsi" w:hAnsiTheme="minorHAnsi"/>
          <w:color w:val="000000"/>
        </w:rPr>
      </w:pPr>
    </w:p>
    <w:p w14:paraId="4B50E874" w14:textId="77777777" w:rsidR="00165FF0" w:rsidRDefault="00165FF0" w:rsidP="00165FF0">
      <w:pPr>
        <w:pStyle w:val="ListParagraph"/>
        <w:numPr>
          <w:ilvl w:val="0"/>
          <w:numId w:val="48"/>
        </w:numPr>
        <w:textAlignment w:val="baseline"/>
        <w:rPr>
          <w:rFonts w:asciiTheme="minorHAnsi" w:hAnsiTheme="minorHAnsi"/>
          <w:color w:val="000000"/>
        </w:rPr>
      </w:pPr>
      <w:r w:rsidRPr="00165FF0">
        <w:rPr>
          <w:rFonts w:asciiTheme="minorHAnsi" w:hAnsiTheme="minorHAnsi"/>
          <w:color w:val="000000"/>
        </w:rPr>
        <w:t>A description of the program that you are evaluating, including:</w:t>
      </w:r>
    </w:p>
    <w:p w14:paraId="789FC0E7" w14:textId="77777777" w:rsidR="00165FF0" w:rsidRDefault="00165FF0" w:rsidP="00165FF0">
      <w:pPr>
        <w:pStyle w:val="ListParagraph"/>
        <w:numPr>
          <w:ilvl w:val="1"/>
          <w:numId w:val="48"/>
        </w:numPr>
        <w:textAlignment w:val="baseline"/>
        <w:rPr>
          <w:rFonts w:asciiTheme="minorHAnsi" w:hAnsiTheme="minorHAnsi"/>
          <w:color w:val="000000"/>
        </w:rPr>
      </w:pPr>
      <w:r w:rsidRPr="00165FF0">
        <w:rPr>
          <w:rFonts w:asciiTheme="minorHAnsi" w:hAnsiTheme="minorHAnsi"/>
          <w:color w:val="000000"/>
        </w:rPr>
        <w:lastRenderedPageBreak/>
        <w:t>Mission and vision statements</w:t>
      </w:r>
    </w:p>
    <w:p w14:paraId="5B9E084C" w14:textId="77777777" w:rsidR="00165FF0" w:rsidRDefault="00165FF0" w:rsidP="00165FF0">
      <w:pPr>
        <w:pStyle w:val="ListParagraph"/>
        <w:numPr>
          <w:ilvl w:val="1"/>
          <w:numId w:val="48"/>
        </w:numPr>
        <w:textAlignment w:val="baseline"/>
        <w:rPr>
          <w:rFonts w:asciiTheme="minorHAnsi" w:hAnsiTheme="minorHAnsi"/>
          <w:color w:val="000000"/>
        </w:rPr>
      </w:pPr>
      <w:r w:rsidRPr="00165FF0">
        <w:rPr>
          <w:rFonts w:asciiTheme="minorHAnsi" w:hAnsiTheme="minorHAnsi"/>
          <w:color w:val="000000"/>
        </w:rPr>
        <w:t>Programmatic structure</w:t>
      </w:r>
    </w:p>
    <w:p w14:paraId="12241577" w14:textId="77777777" w:rsidR="00165FF0" w:rsidRDefault="00165FF0" w:rsidP="00165FF0">
      <w:pPr>
        <w:pStyle w:val="ListParagraph"/>
        <w:numPr>
          <w:ilvl w:val="1"/>
          <w:numId w:val="48"/>
        </w:numPr>
        <w:textAlignment w:val="baseline"/>
        <w:rPr>
          <w:rFonts w:asciiTheme="minorHAnsi" w:hAnsiTheme="minorHAnsi"/>
          <w:color w:val="000000"/>
        </w:rPr>
      </w:pPr>
      <w:r w:rsidRPr="00165FF0">
        <w:rPr>
          <w:rFonts w:asciiTheme="minorHAnsi" w:hAnsiTheme="minorHAnsi"/>
          <w:color w:val="000000"/>
        </w:rPr>
        <w:t>Populations served</w:t>
      </w:r>
    </w:p>
    <w:p w14:paraId="35BFB8ED" w14:textId="77777777" w:rsidR="00165FF0" w:rsidRDefault="00165FF0" w:rsidP="00165FF0">
      <w:pPr>
        <w:pStyle w:val="ListParagraph"/>
        <w:numPr>
          <w:ilvl w:val="1"/>
          <w:numId w:val="48"/>
        </w:numPr>
        <w:textAlignment w:val="baseline"/>
        <w:rPr>
          <w:rFonts w:asciiTheme="minorHAnsi" w:hAnsiTheme="minorHAnsi"/>
          <w:color w:val="000000"/>
        </w:rPr>
      </w:pPr>
      <w:r w:rsidRPr="00165FF0">
        <w:rPr>
          <w:rFonts w:asciiTheme="minorHAnsi" w:hAnsiTheme="minorHAnsi"/>
          <w:color w:val="000000"/>
        </w:rPr>
        <w:t>Legal and policy frameworks to which the program is required to adhere </w:t>
      </w:r>
    </w:p>
    <w:p w14:paraId="6E102179" w14:textId="77777777" w:rsidR="00165FF0" w:rsidRDefault="00165FF0" w:rsidP="00165FF0">
      <w:pPr>
        <w:pStyle w:val="ListParagraph"/>
        <w:numPr>
          <w:ilvl w:val="1"/>
          <w:numId w:val="48"/>
        </w:numPr>
        <w:textAlignment w:val="baseline"/>
        <w:rPr>
          <w:rFonts w:asciiTheme="minorHAnsi" w:hAnsiTheme="minorHAnsi"/>
          <w:color w:val="000000"/>
        </w:rPr>
      </w:pPr>
      <w:r w:rsidRPr="00165FF0">
        <w:rPr>
          <w:rFonts w:asciiTheme="minorHAnsi" w:hAnsiTheme="minorHAnsi"/>
          <w:color w:val="000000"/>
        </w:rPr>
        <w:t>Monitoring procedures followed by the program, including those related to sanitation and health care monitoring</w:t>
      </w:r>
    </w:p>
    <w:p w14:paraId="1DAD8688" w14:textId="77777777" w:rsidR="00165FF0" w:rsidRDefault="00165FF0" w:rsidP="00165FF0">
      <w:pPr>
        <w:pStyle w:val="ListParagraph"/>
        <w:numPr>
          <w:ilvl w:val="1"/>
          <w:numId w:val="48"/>
        </w:numPr>
        <w:textAlignment w:val="baseline"/>
        <w:rPr>
          <w:rFonts w:asciiTheme="minorHAnsi" w:hAnsiTheme="minorHAnsi"/>
          <w:color w:val="000000"/>
        </w:rPr>
      </w:pPr>
      <w:r w:rsidRPr="00165FF0">
        <w:rPr>
          <w:rFonts w:asciiTheme="minorHAnsi" w:hAnsiTheme="minorHAnsi"/>
          <w:color w:val="000000"/>
        </w:rPr>
        <w:t>Methods the program utilizes to maintain and organize legal and ethical documentation of service delivery, including methods for promoting dignity and upholding appropriate privacy practices</w:t>
      </w:r>
    </w:p>
    <w:p w14:paraId="19164757" w14:textId="77777777" w:rsidR="00165FF0" w:rsidRDefault="00165FF0" w:rsidP="00165FF0">
      <w:pPr>
        <w:pStyle w:val="ListParagraph"/>
        <w:numPr>
          <w:ilvl w:val="1"/>
          <w:numId w:val="48"/>
        </w:numPr>
        <w:textAlignment w:val="baseline"/>
        <w:rPr>
          <w:rFonts w:asciiTheme="minorHAnsi" w:hAnsiTheme="minorHAnsi"/>
          <w:color w:val="000000"/>
        </w:rPr>
      </w:pPr>
      <w:r w:rsidRPr="00165FF0">
        <w:rPr>
          <w:rFonts w:asciiTheme="minorHAnsi" w:hAnsiTheme="minorHAnsi"/>
          <w:color w:val="000000"/>
        </w:rPr>
        <w:t>Evidence of how and where the program utilizes a strength-based, family-centered lens in policy and practice</w:t>
      </w:r>
    </w:p>
    <w:p w14:paraId="2EF93395" w14:textId="06BB987F" w:rsidR="00165FF0" w:rsidRPr="00165FF0" w:rsidRDefault="00165FF0" w:rsidP="00165FF0">
      <w:pPr>
        <w:pStyle w:val="ListParagraph"/>
        <w:numPr>
          <w:ilvl w:val="1"/>
          <w:numId w:val="48"/>
        </w:numPr>
        <w:textAlignment w:val="baseline"/>
        <w:rPr>
          <w:rFonts w:asciiTheme="minorHAnsi" w:hAnsiTheme="minorHAnsi"/>
          <w:color w:val="000000"/>
        </w:rPr>
      </w:pPr>
      <w:r w:rsidRPr="00165FF0">
        <w:rPr>
          <w:rFonts w:asciiTheme="minorHAnsi" w:hAnsiTheme="minorHAnsi"/>
          <w:color w:val="000000"/>
        </w:rPr>
        <w:t>Written standards, policies, and program requirements</w:t>
      </w:r>
    </w:p>
    <w:p w14:paraId="3D471977" w14:textId="77777777" w:rsidR="00165FF0" w:rsidRDefault="00165FF0" w:rsidP="00165FF0">
      <w:pPr>
        <w:textAlignment w:val="baseline"/>
        <w:rPr>
          <w:rFonts w:asciiTheme="minorHAnsi" w:hAnsiTheme="minorHAnsi"/>
          <w:color w:val="000000"/>
        </w:rPr>
      </w:pPr>
    </w:p>
    <w:p w14:paraId="6F695388" w14:textId="77777777" w:rsidR="00165FF0" w:rsidRDefault="00165FF0" w:rsidP="00165FF0">
      <w:pPr>
        <w:pStyle w:val="ListParagraph"/>
        <w:numPr>
          <w:ilvl w:val="0"/>
          <w:numId w:val="48"/>
        </w:numPr>
        <w:textAlignment w:val="baseline"/>
        <w:rPr>
          <w:rFonts w:asciiTheme="minorHAnsi" w:hAnsiTheme="minorHAnsi"/>
          <w:color w:val="000000"/>
        </w:rPr>
      </w:pPr>
      <w:r w:rsidRPr="00165FF0">
        <w:rPr>
          <w:rFonts w:asciiTheme="minorHAnsi" w:hAnsiTheme="minorHAnsi"/>
          <w:color w:val="000000"/>
        </w:rPr>
        <w:t>An overview of specific strategies employed by the program including:</w:t>
      </w:r>
    </w:p>
    <w:p w14:paraId="00750A39" w14:textId="521E2A11" w:rsidR="00165FF0" w:rsidRDefault="00165FF0" w:rsidP="00165FF0">
      <w:pPr>
        <w:pStyle w:val="ListParagraph"/>
        <w:numPr>
          <w:ilvl w:val="1"/>
          <w:numId w:val="48"/>
        </w:numPr>
        <w:textAlignment w:val="baseline"/>
        <w:rPr>
          <w:rFonts w:asciiTheme="minorHAnsi" w:hAnsiTheme="minorHAnsi"/>
          <w:color w:val="000000"/>
        </w:rPr>
      </w:pPr>
      <w:r w:rsidRPr="00165FF0">
        <w:rPr>
          <w:rFonts w:asciiTheme="minorHAnsi" w:hAnsiTheme="minorHAnsi"/>
          <w:color w:val="000000"/>
        </w:rPr>
        <w:t>How the program works to support family engagement, including specific curricular approaches designed to support engagement</w:t>
      </w:r>
    </w:p>
    <w:p w14:paraId="7F204F30" w14:textId="77777777" w:rsidR="00165FF0" w:rsidRDefault="00165FF0" w:rsidP="00165FF0">
      <w:pPr>
        <w:pStyle w:val="ListParagraph"/>
        <w:numPr>
          <w:ilvl w:val="1"/>
          <w:numId w:val="48"/>
        </w:numPr>
        <w:textAlignment w:val="baseline"/>
        <w:rPr>
          <w:rFonts w:asciiTheme="minorHAnsi" w:hAnsiTheme="minorHAnsi"/>
          <w:color w:val="000000"/>
        </w:rPr>
      </w:pPr>
      <w:r w:rsidRPr="00165FF0">
        <w:rPr>
          <w:rFonts w:asciiTheme="minorHAnsi" w:hAnsiTheme="minorHAnsi"/>
          <w:color w:val="000000"/>
        </w:rPr>
        <w:t>How the program supports the physical and emotional well-being of participants served</w:t>
      </w:r>
    </w:p>
    <w:p w14:paraId="7D778B28" w14:textId="77777777" w:rsidR="00165FF0" w:rsidRDefault="00165FF0" w:rsidP="00165FF0">
      <w:pPr>
        <w:pStyle w:val="ListParagraph"/>
        <w:numPr>
          <w:ilvl w:val="1"/>
          <w:numId w:val="48"/>
        </w:numPr>
        <w:textAlignment w:val="baseline"/>
        <w:rPr>
          <w:rFonts w:asciiTheme="minorHAnsi" w:hAnsiTheme="minorHAnsi"/>
          <w:color w:val="000000"/>
        </w:rPr>
      </w:pPr>
      <w:r w:rsidRPr="00165FF0">
        <w:rPr>
          <w:rFonts w:asciiTheme="minorHAnsi" w:hAnsiTheme="minorHAnsi"/>
          <w:color w:val="000000"/>
        </w:rPr>
        <w:t>Strategies used by the program to promote family competence and resilience, especially those strategies that are relational in nature</w:t>
      </w:r>
    </w:p>
    <w:p w14:paraId="52EC3ADE" w14:textId="6E227830" w:rsidR="00165FF0" w:rsidRPr="00165FF0" w:rsidRDefault="00165FF0" w:rsidP="00165FF0">
      <w:pPr>
        <w:pStyle w:val="ListParagraph"/>
        <w:numPr>
          <w:ilvl w:val="1"/>
          <w:numId w:val="48"/>
        </w:numPr>
        <w:textAlignment w:val="baseline"/>
        <w:rPr>
          <w:rFonts w:asciiTheme="minorHAnsi" w:hAnsiTheme="minorHAnsi"/>
          <w:color w:val="000000"/>
        </w:rPr>
      </w:pPr>
      <w:r w:rsidRPr="00165FF0">
        <w:rPr>
          <w:rFonts w:asciiTheme="minorHAnsi" w:hAnsiTheme="minorHAnsi"/>
          <w:color w:val="000000"/>
        </w:rPr>
        <w:t>How the program evaluates service delivery, including support for family resilience and well-being within typical, everyday environments</w:t>
      </w:r>
    </w:p>
    <w:p w14:paraId="4B9B32E3" w14:textId="77777777" w:rsidR="00165FF0" w:rsidRPr="00165FF0" w:rsidRDefault="00165FF0" w:rsidP="00165FF0">
      <w:pPr>
        <w:rPr>
          <w:rFonts w:asciiTheme="minorHAnsi" w:hAnsiTheme="minorHAnsi"/>
          <w:color w:val="000000"/>
        </w:rPr>
      </w:pPr>
    </w:p>
    <w:p w14:paraId="1BFBF8F2" w14:textId="77777777" w:rsidR="00165FF0" w:rsidRPr="00165FF0" w:rsidRDefault="00165FF0" w:rsidP="00165FF0">
      <w:pPr>
        <w:rPr>
          <w:rFonts w:asciiTheme="minorHAnsi" w:hAnsiTheme="minorHAnsi"/>
          <w:color w:val="000000"/>
        </w:rPr>
      </w:pPr>
      <w:r w:rsidRPr="00165FF0">
        <w:rPr>
          <w:rFonts w:asciiTheme="minorHAnsi" w:hAnsiTheme="minorHAnsi"/>
          <w:b/>
          <w:bCs/>
          <w:color w:val="000000"/>
        </w:rPr>
        <w:t>Part Two: Agency Practice Analysis</w:t>
      </w:r>
    </w:p>
    <w:p w14:paraId="60A95585" w14:textId="77777777" w:rsidR="00165FF0" w:rsidRDefault="00165FF0" w:rsidP="00165FF0">
      <w:pPr>
        <w:rPr>
          <w:rFonts w:asciiTheme="minorHAnsi" w:hAnsiTheme="minorHAnsi"/>
          <w:color w:val="000000"/>
        </w:rPr>
      </w:pPr>
    </w:p>
    <w:p w14:paraId="2C8A2485" w14:textId="27A811F9" w:rsidR="00165FF0" w:rsidRDefault="00165FF0" w:rsidP="00165FF0">
      <w:pPr>
        <w:rPr>
          <w:rFonts w:asciiTheme="minorHAnsi" w:hAnsiTheme="minorHAnsi"/>
          <w:color w:val="000000"/>
        </w:rPr>
      </w:pPr>
      <w:r w:rsidRPr="00165FF0">
        <w:rPr>
          <w:rFonts w:asciiTheme="minorHAnsi" w:hAnsiTheme="minorHAnsi"/>
          <w:color w:val="000000"/>
        </w:rPr>
        <w:t>In Part Two of this assessment, you will analyze agency practices based on information gained from your interview(s) and development of the agency profile.  Be sure to include the following information in your analysis:</w:t>
      </w:r>
    </w:p>
    <w:p w14:paraId="75C63C8B" w14:textId="77777777" w:rsidR="00165FF0" w:rsidRPr="00165FF0" w:rsidRDefault="00165FF0" w:rsidP="00165FF0">
      <w:pPr>
        <w:rPr>
          <w:rFonts w:asciiTheme="minorHAnsi" w:hAnsiTheme="minorHAnsi"/>
          <w:color w:val="000000"/>
        </w:rPr>
      </w:pPr>
    </w:p>
    <w:p w14:paraId="4AA7DC88" w14:textId="08FE854C" w:rsidR="00165FF0" w:rsidRDefault="00165FF0" w:rsidP="00165FF0">
      <w:pPr>
        <w:pStyle w:val="ListParagraph"/>
        <w:numPr>
          <w:ilvl w:val="0"/>
          <w:numId w:val="49"/>
        </w:numPr>
        <w:textAlignment w:val="baseline"/>
        <w:rPr>
          <w:rFonts w:asciiTheme="minorHAnsi" w:hAnsiTheme="minorHAnsi"/>
          <w:color w:val="000000"/>
        </w:rPr>
      </w:pPr>
      <w:r w:rsidRPr="00165FF0">
        <w:rPr>
          <w:rFonts w:asciiTheme="minorHAnsi" w:hAnsiTheme="minorHAnsi"/>
          <w:color w:val="000000"/>
        </w:rPr>
        <w:t>Developmental processes utilized by the program to ensure support for family autonomy, diversity, mental and emotional well-being, strengths, resilience, competence, and effective response to transitions</w:t>
      </w:r>
    </w:p>
    <w:p w14:paraId="274C68E9" w14:textId="77777777" w:rsidR="00165FF0" w:rsidRPr="00165FF0" w:rsidRDefault="00165FF0" w:rsidP="00165FF0">
      <w:pPr>
        <w:pStyle w:val="ListParagraph"/>
        <w:textAlignment w:val="baseline"/>
        <w:rPr>
          <w:rFonts w:asciiTheme="minorHAnsi" w:hAnsiTheme="minorHAnsi"/>
          <w:color w:val="000000"/>
        </w:rPr>
      </w:pPr>
    </w:p>
    <w:p w14:paraId="24C41B8F" w14:textId="21E92A0A" w:rsidR="00165FF0" w:rsidRPr="00165FF0" w:rsidRDefault="00165FF0" w:rsidP="00165FF0">
      <w:pPr>
        <w:pStyle w:val="ListParagraph"/>
        <w:numPr>
          <w:ilvl w:val="0"/>
          <w:numId w:val="49"/>
        </w:numPr>
        <w:textAlignment w:val="baseline"/>
        <w:rPr>
          <w:rFonts w:asciiTheme="minorHAnsi" w:hAnsiTheme="minorHAnsi"/>
          <w:color w:val="000000"/>
        </w:rPr>
      </w:pPr>
      <w:r w:rsidRPr="00165FF0">
        <w:rPr>
          <w:rFonts w:asciiTheme="minorHAnsi" w:hAnsiTheme="minorHAnsi"/>
          <w:color w:val="000000"/>
        </w:rPr>
        <w:t>An assessment of the program’s effectiveness, especially related to service coordination plans, activities in emphasizing family strengths within the context of neighborhood and community, and methods used for data collection and measurement of outcomes</w:t>
      </w:r>
    </w:p>
    <w:p w14:paraId="438526EF" w14:textId="77777777" w:rsidR="00456EA8" w:rsidRPr="00B345AE" w:rsidRDefault="00456EA8" w:rsidP="00B41B5C">
      <w:pPr>
        <w:pStyle w:val="NormalWeb"/>
        <w:spacing w:before="0" w:beforeAutospacing="0" w:after="0" w:afterAutospacing="0"/>
        <w:textAlignment w:val="baseline"/>
        <w:rPr>
          <w:rFonts w:asciiTheme="minorHAnsi" w:hAnsiTheme="minorHAnsi"/>
          <w:sz w:val="22"/>
          <w:szCs w:val="22"/>
        </w:rPr>
      </w:pPr>
    </w:p>
    <w:p w14:paraId="6BCFD4C2" w14:textId="5E4A6F6B" w:rsidR="009E6D6F" w:rsidRPr="00B345AE" w:rsidRDefault="00655374">
      <w:pPr>
        <w:rPr>
          <w:rFonts w:asciiTheme="minorHAnsi" w:hAnsiTheme="minorHAnsi"/>
          <w:b/>
          <w:color w:val="000000" w:themeColor="text1"/>
          <w:sz w:val="28"/>
          <w:szCs w:val="28"/>
        </w:rPr>
      </w:pPr>
      <w:r w:rsidRPr="00B345AE">
        <w:rPr>
          <w:rFonts w:asciiTheme="minorHAnsi" w:hAnsiTheme="minorHAnsi"/>
          <w:b/>
          <w:color w:val="000000" w:themeColor="text1"/>
          <w:sz w:val="28"/>
          <w:szCs w:val="28"/>
        </w:rPr>
        <w:t xml:space="preserve">III. Assessment Rubric </w:t>
      </w:r>
    </w:p>
    <w:p w14:paraId="68A150AF" w14:textId="147E3911" w:rsidR="0066442E" w:rsidRPr="00B345AE" w:rsidRDefault="0066442E">
      <w:pPr>
        <w:rPr>
          <w:rFonts w:asciiTheme="minorHAnsi" w:hAnsiTheme="minorHAnsi"/>
          <w:b/>
          <w:i/>
          <w:color w:val="000000" w:themeColor="text1"/>
          <w:sz w:val="20"/>
          <w:szCs w:val="20"/>
        </w:rPr>
      </w:pPr>
    </w:p>
    <w:tbl>
      <w:tblPr>
        <w:tblStyle w:val="TableGrid"/>
        <w:tblW w:w="14344" w:type="dxa"/>
        <w:tblBorders>
          <w:top w:val="single" w:sz="24" w:space="0" w:color="auto"/>
          <w:left w:val="single" w:sz="24" w:space="0" w:color="auto"/>
          <w:bottom w:val="single" w:sz="24" w:space="0" w:color="auto"/>
          <w:right w:val="single" w:sz="24" w:space="0" w:color="auto"/>
        </w:tblBorders>
        <w:tblLayout w:type="fixed"/>
        <w:tblLook w:val="04A0" w:firstRow="1" w:lastRow="0" w:firstColumn="1" w:lastColumn="0" w:noHBand="0" w:noVBand="1"/>
      </w:tblPr>
      <w:tblGrid>
        <w:gridCol w:w="2102"/>
        <w:gridCol w:w="2825"/>
        <w:gridCol w:w="2826"/>
        <w:gridCol w:w="2826"/>
        <w:gridCol w:w="2826"/>
        <w:gridCol w:w="939"/>
      </w:tblGrid>
      <w:tr w:rsidR="00B345AE" w:rsidRPr="00B345AE" w14:paraId="309BB57B" w14:textId="77777777" w:rsidTr="000D7AD2">
        <w:trPr>
          <w:trHeight w:val="233"/>
        </w:trPr>
        <w:tc>
          <w:tcPr>
            <w:tcW w:w="14344" w:type="dxa"/>
            <w:gridSpan w:val="6"/>
            <w:tcBorders>
              <w:top w:val="single" w:sz="24" w:space="0" w:color="auto"/>
              <w:bottom w:val="single" w:sz="24" w:space="0" w:color="auto"/>
            </w:tcBorders>
            <w:shd w:val="clear" w:color="auto" w:fill="D9D9D9" w:themeFill="background1" w:themeFillShade="D9"/>
          </w:tcPr>
          <w:p w14:paraId="4971DF98" w14:textId="3972BF34" w:rsidR="00B345AE" w:rsidRPr="00B345AE" w:rsidRDefault="00B345AE" w:rsidP="000D7AD2">
            <w:pPr>
              <w:widowControl w:val="0"/>
              <w:spacing w:line="360" w:lineRule="auto"/>
              <w:jc w:val="center"/>
              <w:rPr>
                <w:rFonts w:asciiTheme="minorHAnsi" w:eastAsia="Times" w:hAnsiTheme="minorHAnsi"/>
                <w:b/>
                <w:bCs/>
                <w:sz w:val="32"/>
                <w:szCs w:val="32"/>
              </w:rPr>
            </w:pPr>
            <w:r w:rsidRPr="00B345AE">
              <w:rPr>
                <w:rFonts w:asciiTheme="minorHAnsi" w:eastAsia="Times" w:hAnsiTheme="minorHAnsi"/>
                <w:b/>
                <w:bCs/>
                <w:sz w:val="32"/>
                <w:szCs w:val="32"/>
              </w:rPr>
              <w:t>FS Family Services Program Analysis Level 2 Custom Rubric</w:t>
            </w:r>
          </w:p>
        </w:tc>
      </w:tr>
      <w:tr w:rsidR="00B345AE" w:rsidRPr="00B345AE" w14:paraId="77817EC9" w14:textId="77777777" w:rsidTr="000D7AD2">
        <w:trPr>
          <w:trHeight w:val="137"/>
        </w:trPr>
        <w:tc>
          <w:tcPr>
            <w:tcW w:w="2102" w:type="dxa"/>
            <w:tcBorders>
              <w:top w:val="single" w:sz="24" w:space="0" w:color="auto"/>
              <w:bottom w:val="single" w:sz="4" w:space="0" w:color="auto"/>
            </w:tcBorders>
            <w:shd w:val="clear" w:color="auto" w:fill="F2F2F2" w:themeFill="background1" w:themeFillShade="F2"/>
          </w:tcPr>
          <w:p w14:paraId="79B85C03" w14:textId="77777777" w:rsidR="00B345AE" w:rsidRPr="00B345AE" w:rsidRDefault="00B345AE" w:rsidP="000D7AD2">
            <w:pPr>
              <w:widowControl w:val="0"/>
              <w:spacing w:after="160"/>
              <w:jc w:val="center"/>
              <w:rPr>
                <w:rFonts w:asciiTheme="minorHAnsi" w:hAnsiTheme="minorHAnsi"/>
                <w:b/>
                <w:iCs/>
                <w:sz w:val="22"/>
                <w:szCs w:val="22"/>
              </w:rPr>
            </w:pPr>
            <w:r w:rsidRPr="00B345AE">
              <w:rPr>
                <w:rFonts w:asciiTheme="minorHAnsi" w:eastAsia="Times" w:hAnsiTheme="minorHAnsi"/>
                <w:b/>
                <w:bCs/>
                <w:sz w:val="22"/>
                <w:szCs w:val="22"/>
              </w:rPr>
              <w:t>Competency</w:t>
            </w:r>
          </w:p>
        </w:tc>
        <w:tc>
          <w:tcPr>
            <w:tcW w:w="2825" w:type="dxa"/>
            <w:tcBorders>
              <w:top w:val="single" w:sz="24" w:space="0" w:color="auto"/>
              <w:bottom w:val="single" w:sz="4" w:space="0" w:color="auto"/>
            </w:tcBorders>
            <w:shd w:val="clear" w:color="auto" w:fill="F2F2F2" w:themeFill="background1" w:themeFillShade="F2"/>
          </w:tcPr>
          <w:p w14:paraId="30AEE031" w14:textId="77777777" w:rsidR="00B345AE" w:rsidRPr="00B345AE" w:rsidRDefault="00B345AE" w:rsidP="000D7AD2">
            <w:pPr>
              <w:widowControl w:val="0"/>
              <w:spacing w:after="160"/>
              <w:jc w:val="center"/>
              <w:rPr>
                <w:rFonts w:asciiTheme="minorHAnsi" w:hAnsiTheme="minorHAnsi"/>
                <w:sz w:val="22"/>
                <w:szCs w:val="22"/>
              </w:rPr>
            </w:pPr>
            <w:r w:rsidRPr="00B345AE">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2F2F2" w:themeFill="background1" w:themeFillShade="F2"/>
          </w:tcPr>
          <w:p w14:paraId="3FDB9071" w14:textId="77777777" w:rsidR="00B345AE" w:rsidRPr="00B345AE" w:rsidRDefault="00B345AE" w:rsidP="000D7AD2">
            <w:pPr>
              <w:widowControl w:val="0"/>
              <w:spacing w:after="160"/>
              <w:jc w:val="center"/>
              <w:rPr>
                <w:rFonts w:asciiTheme="minorHAnsi" w:hAnsiTheme="minorHAnsi"/>
                <w:sz w:val="22"/>
                <w:szCs w:val="22"/>
              </w:rPr>
            </w:pPr>
            <w:r w:rsidRPr="00B345AE">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2F2F2" w:themeFill="background1" w:themeFillShade="F2"/>
          </w:tcPr>
          <w:p w14:paraId="65411451" w14:textId="77777777" w:rsidR="00B345AE" w:rsidRPr="00B345AE" w:rsidRDefault="00B345AE" w:rsidP="000D7AD2">
            <w:pPr>
              <w:widowControl w:val="0"/>
              <w:spacing w:after="160"/>
              <w:jc w:val="center"/>
              <w:rPr>
                <w:rFonts w:asciiTheme="minorHAnsi" w:hAnsiTheme="minorHAnsi"/>
                <w:sz w:val="22"/>
                <w:szCs w:val="22"/>
              </w:rPr>
            </w:pPr>
            <w:r w:rsidRPr="00B345AE">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2F2F2" w:themeFill="background1" w:themeFillShade="F2"/>
          </w:tcPr>
          <w:p w14:paraId="0CB55C64" w14:textId="77777777" w:rsidR="00B345AE" w:rsidRPr="00B345AE" w:rsidRDefault="00B345AE" w:rsidP="000D7AD2">
            <w:pPr>
              <w:widowControl w:val="0"/>
              <w:spacing w:after="160"/>
              <w:jc w:val="center"/>
              <w:rPr>
                <w:rFonts w:asciiTheme="minorHAnsi" w:hAnsiTheme="minorHAnsi"/>
                <w:sz w:val="22"/>
                <w:szCs w:val="22"/>
              </w:rPr>
            </w:pPr>
            <w:r w:rsidRPr="00B345AE">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2F2F2" w:themeFill="background1" w:themeFillShade="F2"/>
          </w:tcPr>
          <w:p w14:paraId="24A63090" w14:textId="77777777" w:rsidR="00B345AE" w:rsidRPr="00B345AE" w:rsidRDefault="00B345AE" w:rsidP="000D7AD2">
            <w:pPr>
              <w:widowControl w:val="0"/>
              <w:jc w:val="center"/>
              <w:rPr>
                <w:rFonts w:asciiTheme="minorHAnsi" w:hAnsiTheme="minorHAnsi"/>
                <w:b/>
                <w:bCs/>
                <w:sz w:val="16"/>
                <w:szCs w:val="16"/>
              </w:rPr>
            </w:pPr>
            <w:r w:rsidRPr="00B345AE">
              <w:rPr>
                <w:rFonts w:asciiTheme="minorHAnsi" w:eastAsia="Times" w:hAnsiTheme="minorHAnsi"/>
                <w:b/>
                <w:bCs/>
                <w:sz w:val="16"/>
                <w:szCs w:val="16"/>
              </w:rPr>
              <w:t>Unable</w:t>
            </w:r>
            <w:r w:rsidRPr="00B345AE">
              <w:rPr>
                <w:rFonts w:asciiTheme="minorHAnsi" w:hAnsiTheme="minorHAnsi"/>
                <w:b/>
                <w:bCs/>
                <w:sz w:val="16"/>
                <w:szCs w:val="16"/>
              </w:rPr>
              <w:t xml:space="preserve"> </w:t>
            </w:r>
            <w:r w:rsidRPr="00B345AE">
              <w:rPr>
                <w:rFonts w:asciiTheme="minorHAnsi" w:eastAsia="Times" w:hAnsiTheme="minorHAnsi"/>
                <w:b/>
                <w:bCs/>
                <w:sz w:val="16"/>
                <w:szCs w:val="16"/>
              </w:rPr>
              <w:t>to</w:t>
            </w:r>
          </w:p>
          <w:p w14:paraId="16A1BBB0" w14:textId="77777777" w:rsidR="00B345AE" w:rsidRPr="00B345AE" w:rsidRDefault="00B345AE" w:rsidP="000D7AD2">
            <w:pPr>
              <w:widowControl w:val="0"/>
              <w:jc w:val="center"/>
              <w:rPr>
                <w:rFonts w:asciiTheme="minorHAnsi" w:eastAsia="Times" w:hAnsiTheme="minorHAnsi"/>
                <w:b/>
                <w:bCs/>
                <w:sz w:val="16"/>
                <w:szCs w:val="16"/>
              </w:rPr>
            </w:pPr>
            <w:r w:rsidRPr="00B345AE">
              <w:rPr>
                <w:rFonts w:asciiTheme="minorHAnsi" w:eastAsia="Times" w:hAnsiTheme="minorHAnsi"/>
                <w:b/>
                <w:bCs/>
                <w:sz w:val="16"/>
                <w:szCs w:val="16"/>
              </w:rPr>
              <w:t>Assess</w:t>
            </w:r>
          </w:p>
          <w:p w14:paraId="55AA0B54" w14:textId="77777777" w:rsidR="00B345AE" w:rsidRPr="00B345AE" w:rsidRDefault="00B345AE" w:rsidP="000D7AD2">
            <w:pPr>
              <w:widowControl w:val="0"/>
              <w:jc w:val="center"/>
              <w:rPr>
                <w:rFonts w:asciiTheme="minorHAnsi" w:hAnsiTheme="minorHAnsi"/>
                <w:sz w:val="22"/>
                <w:szCs w:val="22"/>
              </w:rPr>
            </w:pPr>
          </w:p>
        </w:tc>
      </w:tr>
      <w:tr w:rsidR="00B345AE" w:rsidRPr="00B345AE" w14:paraId="2800482A" w14:textId="77777777" w:rsidTr="000D7AD2">
        <w:trPr>
          <w:trHeight w:val="137"/>
        </w:trPr>
        <w:tc>
          <w:tcPr>
            <w:tcW w:w="2102" w:type="dxa"/>
            <w:tcBorders>
              <w:top w:val="single" w:sz="4" w:space="0" w:color="auto"/>
              <w:bottom w:val="single" w:sz="24" w:space="0" w:color="auto"/>
            </w:tcBorders>
            <w:shd w:val="clear" w:color="auto" w:fill="FFFF99"/>
          </w:tcPr>
          <w:p w14:paraId="3DE9ED17" w14:textId="77777777" w:rsidR="00B345AE" w:rsidRPr="00B345AE" w:rsidRDefault="00B345AE" w:rsidP="000D7AD2">
            <w:pPr>
              <w:widowControl w:val="0"/>
              <w:rPr>
                <w:rFonts w:asciiTheme="minorHAnsi" w:hAnsiTheme="minorHAnsi"/>
                <w:iCs/>
                <w:sz w:val="22"/>
                <w:szCs w:val="22"/>
              </w:rPr>
            </w:pPr>
            <w:r w:rsidRPr="00B345AE">
              <w:rPr>
                <w:rFonts w:asciiTheme="minorHAnsi" w:hAnsiTheme="minorHAnsi"/>
                <w:b/>
                <w:iCs/>
                <w:sz w:val="22"/>
                <w:szCs w:val="22"/>
              </w:rPr>
              <w:lastRenderedPageBreak/>
              <w:t>PPD2</w:t>
            </w:r>
            <w:r w:rsidRPr="00B345AE">
              <w:rPr>
                <w:rFonts w:asciiTheme="minorHAnsi" w:hAnsiTheme="minorHAnsi"/>
                <w:iCs/>
                <w:sz w:val="22"/>
                <w:szCs w:val="22"/>
              </w:rPr>
              <w:t>: Demonstrates professional conduct consistent with codes of ethics and standards (e.g., family support principles) outlined by legal entities, by the profession, and by family and child programs and services, including those related to dignity and right to privacy</w:t>
            </w:r>
          </w:p>
          <w:p w14:paraId="52395FCD" w14:textId="77777777" w:rsidR="00B345AE" w:rsidRPr="00B345AE" w:rsidRDefault="00B345AE" w:rsidP="000D7AD2">
            <w:pPr>
              <w:widowControl w:val="0"/>
              <w:rPr>
                <w:rFonts w:asciiTheme="minorHAnsi" w:hAnsiTheme="minorHAnsi"/>
                <w:sz w:val="22"/>
                <w:szCs w:val="22"/>
              </w:rPr>
            </w:pPr>
          </w:p>
        </w:tc>
        <w:tc>
          <w:tcPr>
            <w:tcW w:w="2825" w:type="dxa"/>
            <w:tcBorders>
              <w:top w:val="single" w:sz="4" w:space="0" w:color="auto"/>
              <w:bottom w:val="single" w:sz="24" w:space="0" w:color="auto"/>
            </w:tcBorders>
            <w:shd w:val="clear" w:color="auto" w:fill="FFFF99"/>
          </w:tcPr>
          <w:p w14:paraId="7E1D0A25" w14:textId="77777777" w:rsidR="00B345AE" w:rsidRPr="00B345AE" w:rsidRDefault="00B345AE" w:rsidP="000D7AD2">
            <w:pPr>
              <w:widowControl w:val="0"/>
              <w:rPr>
                <w:rFonts w:asciiTheme="minorHAnsi" w:hAnsiTheme="minorHAnsi"/>
                <w:sz w:val="22"/>
                <w:szCs w:val="22"/>
              </w:rPr>
            </w:pPr>
            <w:r w:rsidRPr="00B345AE">
              <w:rPr>
                <w:rFonts w:asciiTheme="minorHAnsi" w:hAnsiTheme="minorHAnsi"/>
                <w:sz w:val="22"/>
                <w:szCs w:val="22"/>
              </w:rPr>
              <w:t>Identifies legal and policy frameworks that underlie different family and child service systems</w:t>
            </w:r>
          </w:p>
          <w:p w14:paraId="3B1B2301" w14:textId="77777777" w:rsidR="00B345AE" w:rsidRPr="00B345AE" w:rsidRDefault="00B345AE" w:rsidP="000D7AD2">
            <w:pPr>
              <w:pStyle w:val="ListParagraph"/>
              <w:widowControl w:val="0"/>
              <w:ind w:left="360"/>
              <w:rPr>
                <w:rFonts w:asciiTheme="minorHAnsi" w:hAnsiTheme="minorHAnsi"/>
                <w:sz w:val="22"/>
                <w:szCs w:val="22"/>
              </w:rPr>
            </w:pPr>
          </w:p>
          <w:p w14:paraId="1B1AB70E" w14:textId="77777777" w:rsidR="00B345AE" w:rsidRPr="00B345AE" w:rsidRDefault="00B345AE" w:rsidP="000D7AD2">
            <w:pPr>
              <w:widowControl w:val="0"/>
              <w:rPr>
                <w:rFonts w:asciiTheme="minorHAnsi" w:hAnsiTheme="minorHAnsi"/>
                <w:sz w:val="22"/>
                <w:szCs w:val="22"/>
              </w:rPr>
            </w:pPr>
            <w:r w:rsidRPr="00B345AE">
              <w:rPr>
                <w:rFonts w:asciiTheme="minorHAnsi" w:hAnsiTheme="minorHAnsi"/>
                <w:sz w:val="22"/>
                <w:szCs w:val="22"/>
              </w:rPr>
              <w:t>Demonstrates professional conduct consistent with codes and standards of legal entities, programs, and own profession</w:t>
            </w:r>
          </w:p>
          <w:p w14:paraId="6AED57D2" w14:textId="77777777" w:rsidR="00B345AE" w:rsidRPr="00B345AE" w:rsidRDefault="00B345AE" w:rsidP="000D7AD2">
            <w:pPr>
              <w:widowControl w:val="0"/>
              <w:rPr>
                <w:rFonts w:asciiTheme="minorHAnsi" w:hAnsiTheme="minorHAnsi"/>
                <w:sz w:val="22"/>
                <w:szCs w:val="22"/>
              </w:rPr>
            </w:pPr>
          </w:p>
          <w:p w14:paraId="2E4EF4EC" w14:textId="77777777" w:rsidR="00B345AE" w:rsidRPr="00B345AE" w:rsidRDefault="00B345AE" w:rsidP="000D7AD2">
            <w:pPr>
              <w:widowControl w:val="0"/>
              <w:rPr>
                <w:rFonts w:asciiTheme="minorHAnsi" w:hAnsiTheme="minorHAnsi"/>
                <w:sz w:val="22"/>
                <w:szCs w:val="22"/>
              </w:rPr>
            </w:pPr>
            <w:r w:rsidRPr="00B345AE">
              <w:rPr>
                <w:rFonts w:asciiTheme="minorHAnsi" w:hAnsiTheme="minorHAnsi"/>
                <w:sz w:val="22"/>
                <w:szCs w:val="22"/>
              </w:rPr>
              <w:t>Demonstrates behavior that reflects understanding of personal choices and actions on families and team members, including effects of own beliefs, knowledge, skills, and professional goals</w:t>
            </w:r>
          </w:p>
          <w:p w14:paraId="2616CF49" w14:textId="77777777" w:rsidR="00B345AE" w:rsidRPr="00B345AE" w:rsidRDefault="00B345AE" w:rsidP="000D7AD2">
            <w:pPr>
              <w:widowControl w:val="0"/>
              <w:rPr>
                <w:rFonts w:asciiTheme="minorHAnsi" w:hAnsiTheme="minorHAnsi"/>
                <w:sz w:val="22"/>
                <w:szCs w:val="22"/>
              </w:rPr>
            </w:pPr>
          </w:p>
          <w:p w14:paraId="541AFD48" w14:textId="77777777" w:rsidR="00B345AE" w:rsidRPr="00B345AE" w:rsidRDefault="00B345AE" w:rsidP="000D7AD2">
            <w:pPr>
              <w:widowControl w:val="0"/>
              <w:rPr>
                <w:rFonts w:asciiTheme="minorHAnsi" w:hAnsiTheme="minorHAnsi"/>
                <w:iCs/>
                <w:sz w:val="22"/>
                <w:szCs w:val="22"/>
              </w:rPr>
            </w:pPr>
            <w:r w:rsidRPr="00B345AE">
              <w:rPr>
                <w:rFonts w:asciiTheme="minorHAnsi" w:hAnsiTheme="minorHAnsi"/>
                <w:iCs/>
                <w:sz w:val="22"/>
                <w:szCs w:val="22"/>
              </w:rPr>
              <w:t>Demonstrates behavior consistent with understanding professional roles during interactions with families, and states implications for family visits and other services</w:t>
            </w:r>
          </w:p>
          <w:p w14:paraId="2A73A43A" w14:textId="77777777" w:rsidR="00B345AE" w:rsidRPr="00B345AE" w:rsidRDefault="00B345AE" w:rsidP="000D7AD2">
            <w:pPr>
              <w:widowControl w:val="0"/>
              <w:spacing w:before="100" w:beforeAutospacing="1" w:after="100" w:afterAutospacing="1"/>
              <w:textAlignment w:val="baseline"/>
              <w:rPr>
                <w:rFonts w:asciiTheme="minorHAnsi" w:hAnsiTheme="minorHAnsi"/>
                <w:sz w:val="22"/>
                <w:szCs w:val="22"/>
              </w:rPr>
            </w:pPr>
            <w:r w:rsidRPr="00B345AE">
              <w:rPr>
                <w:rFonts w:asciiTheme="minorHAnsi" w:hAnsiTheme="minorHAnsi"/>
                <w:sz w:val="22"/>
                <w:szCs w:val="22"/>
              </w:rPr>
              <w:t>Professional conduct demonstrates cultural and linguistic competence</w:t>
            </w:r>
          </w:p>
        </w:tc>
        <w:tc>
          <w:tcPr>
            <w:tcW w:w="2826" w:type="dxa"/>
            <w:tcBorders>
              <w:top w:val="single" w:sz="4" w:space="0" w:color="auto"/>
              <w:bottom w:val="single" w:sz="24" w:space="0" w:color="auto"/>
            </w:tcBorders>
            <w:shd w:val="clear" w:color="auto" w:fill="FFFF99"/>
          </w:tcPr>
          <w:p w14:paraId="316FFC38" w14:textId="77777777" w:rsidR="00B345AE" w:rsidRPr="00B345AE" w:rsidRDefault="00B345AE" w:rsidP="000D7AD2">
            <w:pPr>
              <w:widowControl w:val="0"/>
              <w:rPr>
                <w:rFonts w:asciiTheme="minorHAnsi" w:eastAsia="Times" w:hAnsiTheme="minorHAnsi" w:cs="Times"/>
                <w:sz w:val="22"/>
                <w:szCs w:val="22"/>
              </w:rPr>
            </w:pPr>
            <w:r w:rsidRPr="00B345AE">
              <w:rPr>
                <w:rFonts w:asciiTheme="minorHAnsi" w:eastAsia="Times" w:hAnsiTheme="minorHAnsi" w:cs="Times"/>
                <w:sz w:val="22"/>
                <w:szCs w:val="22"/>
              </w:rPr>
              <w:t>Identifies legal and policy frameworks that underlie different family and child service systems</w:t>
            </w:r>
          </w:p>
          <w:p w14:paraId="192C5371" w14:textId="77777777" w:rsidR="00B345AE" w:rsidRPr="00B345AE" w:rsidRDefault="00B345AE" w:rsidP="000D7AD2">
            <w:pPr>
              <w:rPr>
                <w:rFonts w:asciiTheme="minorHAnsi" w:eastAsia="Times" w:hAnsiTheme="minorHAnsi" w:cs="Times"/>
                <w:sz w:val="22"/>
                <w:szCs w:val="22"/>
              </w:rPr>
            </w:pPr>
          </w:p>
          <w:p w14:paraId="5489D045" w14:textId="77777777" w:rsidR="00B345AE" w:rsidRPr="00B345AE" w:rsidRDefault="00B345AE" w:rsidP="000D7AD2">
            <w:pPr>
              <w:rPr>
                <w:rFonts w:asciiTheme="minorHAnsi" w:eastAsia="Times" w:hAnsiTheme="minorHAnsi" w:cs="Times"/>
                <w:sz w:val="22"/>
                <w:szCs w:val="22"/>
              </w:rPr>
            </w:pPr>
            <w:r w:rsidRPr="00B345AE">
              <w:rPr>
                <w:rFonts w:asciiTheme="minorHAnsi" w:eastAsia="Times" w:hAnsiTheme="minorHAnsi" w:cs="Times"/>
                <w:sz w:val="22"/>
                <w:szCs w:val="22"/>
              </w:rPr>
              <w:t>Demonstrates professional conduct consistent with codes and standards of legal entities, programs, and own profession, including those related to dignity and right to privacy.</w:t>
            </w:r>
          </w:p>
          <w:p w14:paraId="3346AD08" w14:textId="77777777" w:rsidR="00B345AE" w:rsidRPr="00B345AE" w:rsidRDefault="00B345AE" w:rsidP="000D7AD2">
            <w:pPr>
              <w:widowControl w:val="0"/>
              <w:rPr>
                <w:rFonts w:asciiTheme="minorHAnsi" w:eastAsia="Times" w:hAnsiTheme="minorHAnsi" w:cs="Times"/>
                <w:sz w:val="22"/>
                <w:szCs w:val="22"/>
              </w:rPr>
            </w:pPr>
          </w:p>
          <w:p w14:paraId="3968D57D" w14:textId="77777777" w:rsidR="00B345AE" w:rsidRPr="00B345AE" w:rsidRDefault="00B345AE" w:rsidP="000D7AD2">
            <w:pPr>
              <w:widowControl w:val="0"/>
              <w:rPr>
                <w:rFonts w:asciiTheme="minorHAnsi" w:eastAsia="Times" w:hAnsiTheme="minorHAnsi" w:cs="Times"/>
                <w:sz w:val="22"/>
                <w:szCs w:val="22"/>
              </w:rPr>
            </w:pPr>
            <w:r w:rsidRPr="00B345AE">
              <w:rPr>
                <w:rFonts w:asciiTheme="minorHAnsi" w:eastAsia="Times" w:hAnsiTheme="minorHAnsi" w:cs="Times"/>
                <w:sz w:val="22"/>
                <w:szCs w:val="22"/>
              </w:rPr>
              <w:t>Demonstrates behavior consistent with understanding professional roles during interactions with families, and states implications for family visits and other services</w:t>
            </w:r>
          </w:p>
          <w:p w14:paraId="05D2DE20" w14:textId="77777777" w:rsidR="00B345AE" w:rsidRPr="00B345AE" w:rsidRDefault="00B345AE" w:rsidP="000D7AD2">
            <w:pPr>
              <w:widowControl w:val="0"/>
              <w:rPr>
                <w:rFonts w:asciiTheme="minorHAnsi" w:eastAsia="Times" w:hAnsiTheme="minorHAnsi" w:cs="Times"/>
                <w:sz w:val="22"/>
                <w:szCs w:val="22"/>
              </w:rPr>
            </w:pPr>
          </w:p>
          <w:p w14:paraId="05A03092" w14:textId="77777777" w:rsidR="00B345AE" w:rsidRPr="00B345AE" w:rsidRDefault="00B345AE" w:rsidP="000D7AD2">
            <w:pPr>
              <w:widowControl w:val="0"/>
              <w:rPr>
                <w:rFonts w:asciiTheme="minorHAnsi" w:eastAsia="Times" w:hAnsiTheme="minorHAnsi" w:cs="Times"/>
                <w:sz w:val="22"/>
                <w:szCs w:val="22"/>
              </w:rPr>
            </w:pPr>
          </w:p>
          <w:p w14:paraId="6D73F454" w14:textId="77777777" w:rsidR="00B345AE" w:rsidRPr="00B345AE" w:rsidRDefault="00B345AE" w:rsidP="000D7AD2">
            <w:pPr>
              <w:widowControl w:val="0"/>
              <w:rPr>
                <w:rFonts w:asciiTheme="minorHAnsi" w:eastAsia="Times" w:hAnsiTheme="minorHAnsi" w:cs="Times"/>
                <w:sz w:val="22"/>
                <w:szCs w:val="22"/>
              </w:rPr>
            </w:pPr>
          </w:p>
        </w:tc>
        <w:tc>
          <w:tcPr>
            <w:tcW w:w="2826" w:type="dxa"/>
            <w:tcBorders>
              <w:top w:val="single" w:sz="4" w:space="0" w:color="auto"/>
              <w:bottom w:val="single" w:sz="24" w:space="0" w:color="auto"/>
            </w:tcBorders>
            <w:shd w:val="clear" w:color="auto" w:fill="FFFF99"/>
          </w:tcPr>
          <w:p w14:paraId="14712990" w14:textId="77777777" w:rsidR="00B345AE" w:rsidRPr="00B345AE" w:rsidRDefault="00B345AE" w:rsidP="000D7AD2">
            <w:pPr>
              <w:widowControl w:val="0"/>
              <w:rPr>
                <w:rFonts w:asciiTheme="minorHAnsi" w:eastAsia="Times" w:hAnsiTheme="minorHAnsi" w:cs="Times"/>
                <w:sz w:val="22"/>
                <w:szCs w:val="22"/>
              </w:rPr>
            </w:pPr>
            <w:r w:rsidRPr="00B345AE">
              <w:rPr>
                <w:rFonts w:asciiTheme="minorHAnsi" w:eastAsia="Times" w:hAnsiTheme="minorHAnsi" w:cs="Times"/>
                <w:sz w:val="22"/>
                <w:szCs w:val="22"/>
              </w:rPr>
              <w:t>Identifies legal and policy frameworks that underlie different family or child service systems</w:t>
            </w:r>
          </w:p>
          <w:p w14:paraId="54543448" w14:textId="77777777" w:rsidR="00B345AE" w:rsidRPr="00B345AE" w:rsidRDefault="00B345AE" w:rsidP="000D7AD2">
            <w:pPr>
              <w:widowControl w:val="0"/>
              <w:rPr>
                <w:rFonts w:asciiTheme="minorHAnsi" w:eastAsia="Times" w:hAnsiTheme="minorHAnsi" w:cs="Times"/>
                <w:sz w:val="22"/>
                <w:szCs w:val="22"/>
              </w:rPr>
            </w:pPr>
          </w:p>
          <w:p w14:paraId="3D66861F" w14:textId="77777777" w:rsidR="00B345AE" w:rsidRPr="00B345AE" w:rsidRDefault="00B345AE" w:rsidP="000D7AD2">
            <w:pPr>
              <w:rPr>
                <w:rFonts w:asciiTheme="minorHAnsi" w:eastAsia="Times" w:hAnsiTheme="minorHAnsi" w:cs="Times"/>
                <w:sz w:val="22"/>
                <w:szCs w:val="22"/>
              </w:rPr>
            </w:pPr>
            <w:r w:rsidRPr="00B345AE">
              <w:rPr>
                <w:rFonts w:asciiTheme="minorHAnsi" w:eastAsia="Times" w:hAnsiTheme="minorHAnsi" w:cs="Times"/>
                <w:sz w:val="22"/>
                <w:szCs w:val="22"/>
              </w:rPr>
              <w:t>Demonstrates professional conduct on a generally consistent basis with codes and standards of legal entities, programs, and own profession, including those related to dignity and right to privacy.</w:t>
            </w:r>
          </w:p>
          <w:p w14:paraId="6B1D3FD2" w14:textId="77777777" w:rsidR="00B345AE" w:rsidRPr="00B345AE" w:rsidRDefault="00B345AE" w:rsidP="000D7AD2">
            <w:pPr>
              <w:widowControl w:val="0"/>
              <w:rPr>
                <w:rFonts w:asciiTheme="minorHAnsi" w:eastAsia="Times" w:hAnsiTheme="minorHAnsi" w:cs="Times"/>
                <w:sz w:val="22"/>
                <w:szCs w:val="22"/>
              </w:rPr>
            </w:pPr>
          </w:p>
          <w:p w14:paraId="5C264683" w14:textId="77777777" w:rsidR="00B345AE" w:rsidRPr="00B345AE" w:rsidRDefault="00B345AE" w:rsidP="000D7AD2">
            <w:pPr>
              <w:widowControl w:val="0"/>
              <w:rPr>
                <w:rFonts w:asciiTheme="minorHAnsi" w:eastAsia="Times" w:hAnsiTheme="minorHAnsi" w:cs="Times"/>
                <w:sz w:val="22"/>
                <w:szCs w:val="22"/>
              </w:rPr>
            </w:pPr>
            <w:r w:rsidRPr="00B345AE">
              <w:rPr>
                <w:rFonts w:asciiTheme="minorHAnsi" w:eastAsia="Times" w:hAnsiTheme="minorHAnsi" w:cs="Times"/>
                <w:sz w:val="22"/>
                <w:szCs w:val="22"/>
              </w:rPr>
              <w:t>Demonstrates behavior that is generally consistent with understanding professional roles during interactions with families, and states implications for family visits and other services</w:t>
            </w:r>
          </w:p>
        </w:tc>
        <w:tc>
          <w:tcPr>
            <w:tcW w:w="2826" w:type="dxa"/>
            <w:tcBorders>
              <w:top w:val="single" w:sz="4" w:space="0" w:color="auto"/>
              <w:bottom w:val="single" w:sz="24" w:space="0" w:color="auto"/>
            </w:tcBorders>
            <w:shd w:val="clear" w:color="auto" w:fill="FFFF99"/>
          </w:tcPr>
          <w:p w14:paraId="1D7F774A" w14:textId="75F3E80D" w:rsidR="00B345AE" w:rsidRPr="00B345AE" w:rsidRDefault="00B345AE" w:rsidP="000D7AD2">
            <w:pPr>
              <w:widowControl w:val="0"/>
              <w:rPr>
                <w:rFonts w:asciiTheme="minorHAnsi" w:hAnsiTheme="minorHAnsi"/>
                <w:sz w:val="22"/>
                <w:szCs w:val="22"/>
              </w:rPr>
            </w:pPr>
            <w:r w:rsidRPr="00B345AE">
              <w:rPr>
                <w:rFonts w:asciiTheme="minorHAnsi" w:hAnsiTheme="minorHAnsi"/>
                <w:sz w:val="22"/>
                <w:szCs w:val="22"/>
              </w:rPr>
              <w:t>Identification of legal and policy frameworks that underlie different family or child service systems inaccurate or incomplete</w:t>
            </w:r>
          </w:p>
          <w:p w14:paraId="3E10262D" w14:textId="77777777" w:rsidR="00B345AE" w:rsidRPr="00B345AE" w:rsidRDefault="00B345AE" w:rsidP="000D7AD2">
            <w:pPr>
              <w:widowControl w:val="0"/>
              <w:rPr>
                <w:rFonts w:asciiTheme="minorHAnsi" w:hAnsiTheme="minorHAnsi"/>
                <w:sz w:val="22"/>
                <w:szCs w:val="22"/>
              </w:rPr>
            </w:pPr>
          </w:p>
          <w:p w14:paraId="0C957374" w14:textId="77777777" w:rsidR="00B345AE" w:rsidRPr="00B345AE" w:rsidRDefault="00B345AE" w:rsidP="000D7AD2">
            <w:pPr>
              <w:rPr>
                <w:rFonts w:asciiTheme="minorHAnsi" w:eastAsia="Times" w:hAnsiTheme="minorHAnsi" w:cs="Times"/>
                <w:sz w:val="22"/>
                <w:szCs w:val="22"/>
              </w:rPr>
            </w:pPr>
            <w:r w:rsidRPr="00B345AE">
              <w:rPr>
                <w:rFonts w:asciiTheme="minorHAnsi" w:hAnsiTheme="minorHAnsi"/>
                <w:sz w:val="22"/>
                <w:szCs w:val="22"/>
              </w:rPr>
              <w:t xml:space="preserve">Demonstrates behavior that does not reflect understanding of </w:t>
            </w:r>
            <w:r w:rsidRPr="00B345AE">
              <w:rPr>
                <w:rFonts w:asciiTheme="minorHAnsi" w:eastAsia="Times" w:hAnsiTheme="minorHAnsi" w:cs="Times"/>
                <w:sz w:val="22"/>
                <w:szCs w:val="22"/>
              </w:rPr>
              <w:t>codes and standards of legal entities, programs, and own profession, including those related to dignity and right to privacy.</w:t>
            </w:r>
          </w:p>
          <w:p w14:paraId="0E412E6E" w14:textId="77777777" w:rsidR="00B345AE" w:rsidRPr="00B345AE" w:rsidRDefault="00B345AE" w:rsidP="000D7AD2">
            <w:pPr>
              <w:widowControl w:val="0"/>
              <w:rPr>
                <w:rFonts w:asciiTheme="minorHAnsi" w:hAnsiTheme="minorHAnsi"/>
                <w:sz w:val="22"/>
                <w:szCs w:val="22"/>
              </w:rPr>
            </w:pPr>
          </w:p>
          <w:p w14:paraId="759EF445" w14:textId="77777777" w:rsidR="00B345AE" w:rsidRPr="00B345AE" w:rsidRDefault="00B345AE" w:rsidP="000D7AD2">
            <w:pPr>
              <w:widowControl w:val="0"/>
              <w:rPr>
                <w:rFonts w:asciiTheme="minorHAnsi" w:hAnsiTheme="minorHAnsi"/>
                <w:iCs/>
                <w:sz w:val="22"/>
                <w:szCs w:val="22"/>
              </w:rPr>
            </w:pPr>
            <w:r w:rsidRPr="00B345AE">
              <w:rPr>
                <w:rFonts w:asciiTheme="minorHAnsi" w:hAnsiTheme="minorHAnsi"/>
                <w:iCs/>
                <w:sz w:val="22"/>
                <w:szCs w:val="22"/>
              </w:rPr>
              <w:t>Demonstrates behavior that is inconsistent with understanding professional roles during interactions with families, and states implications for family visits and other services</w:t>
            </w:r>
          </w:p>
        </w:tc>
        <w:tc>
          <w:tcPr>
            <w:tcW w:w="939" w:type="dxa"/>
            <w:tcBorders>
              <w:top w:val="single" w:sz="4" w:space="0" w:color="auto"/>
              <w:bottom w:val="single" w:sz="24" w:space="0" w:color="auto"/>
            </w:tcBorders>
            <w:shd w:val="clear" w:color="auto" w:fill="FFFF99"/>
          </w:tcPr>
          <w:p w14:paraId="6E0DF1C0" w14:textId="77777777" w:rsidR="00B345AE" w:rsidRPr="00B345AE" w:rsidRDefault="00B345AE" w:rsidP="000D7AD2">
            <w:pPr>
              <w:widowControl w:val="0"/>
              <w:rPr>
                <w:rFonts w:asciiTheme="minorHAnsi" w:hAnsiTheme="minorHAnsi"/>
                <w:sz w:val="22"/>
                <w:szCs w:val="22"/>
              </w:rPr>
            </w:pPr>
          </w:p>
        </w:tc>
      </w:tr>
      <w:tr w:rsidR="00B345AE" w:rsidRPr="00B345AE" w14:paraId="730FA719" w14:textId="77777777" w:rsidTr="000D7AD2">
        <w:trPr>
          <w:trHeight w:val="137"/>
        </w:trPr>
        <w:tc>
          <w:tcPr>
            <w:tcW w:w="2102" w:type="dxa"/>
            <w:tcBorders>
              <w:top w:val="single" w:sz="24" w:space="0" w:color="auto"/>
              <w:bottom w:val="single" w:sz="4" w:space="0" w:color="auto"/>
            </w:tcBorders>
            <w:shd w:val="clear" w:color="auto" w:fill="F2F2F2" w:themeFill="background1" w:themeFillShade="F2"/>
          </w:tcPr>
          <w:p w14:paraId="2DDD3F03" w14:textId="77777777" w:rsidR="00B345AE" w:rsidRPr="00B345AE" w:rsidRDefault="00B345AE" w:rsidP="000D7AD2">
            <w:pPr>
              <w:widowControl w:val="0"/>
              <w:jc w:val="center"/>
              <w:rPr>
                <w:rFonts w:asciiTheme="minorHAnsi" w:hAnsiTheme="minorHAnsi"/>
                <w:b/>
                <w:sz w:val="22"/>
                <w:szCs w:val="22"/>
              </w:rPr>
            </w:pPr>
            <w:r w:rsidRPr="00B345AE">
              <w:rPr>
                <w:rFonts w:asciiTheme="minorHAnsi" w:eastAsia="Times" w:hAnsiTheme="minorHAnsi"/>
                <w:b/>
                <w:bCs/>
                <w:sz w:val="22"/>
                <w:szCs w:val="22"/>
              </w:rPr>
              <w:t>Competency</w:t>
            </w:r>
          </w:p>
        </w:tc>
        <w:tc>
          <w:tcPr>
            <w:tcW w:w="2825" w:type="dxa"/>
            <w:tcBorders>
              <w:top w:val="single" w:sz="24" w:space="0" w:color="auto"/>
              <w:bottom w:val="single" w:sz="4" w:space="0" w:color="auto"/>
            </w:tcBorders>
            <w:shd w:val="clear" w:color="auto" w:fill="F2F2F2" w:themeFill="background1" w:themeFillShade="F2"/>
          </w:tcPr>
          <w:p w14:paraId="1BC72212" w14:textId="77777777" w:rsidR="00B345AE" w:rsidRPr="00B345AE" w:rsidRDefault="00B345AE" w:rsidP="000D7AD2">
            <w:pPr>
              <w:widowControl w:val="0"/>
              <w:jc w:val="center"/>
              <w:rPr>
                <w:rFonts w:asciiTheme="minorHAnsi" w:hAnsiTheme="minorHAnsi"/>
                <w:sz w:val="22"/>
                <w:szCs w:val="22"/>
              </w:rPr>
            </w:pPr>
            <w:r w:rsidRPr="00B345AE">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2F2F2" w:themeFill="background1" w:themeFillShade="F2"/>
          </w:tcPr>
          <w:p w14:paraId="4172C70F" w14:textId="77777777" w:rsidR="00B345AE" w:rsidRPr="00B345AE" w:rsidRDefault="00B345AE" w:rsidP="000D7AD2">
            <w:pPr>
              <w:widowControl w:val="0"/>
              <w:jc w:val="center"/>
              <w:rPr>
                <w:rFonts w:asciiTheme="minorHAnsi" w:hAnsiTheme="minorHAnsi"/>
                <w:sz w:val="22"/>
                <w:szCs w:val="22"/>
              </w:rPr>
            </w:pPr>
            <w:r w:rsidRPr="00B345AE">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2F2F2" w:themeFill="background1" w:themeFillShade="F2"/>
          </w:tcPr>
          <w:p w14:paraId="6B4B5EF7" w14:textId="77777777" w:rsidR="00B345AE" w:rsidRPr="00B345AE" w:rsidRDefault="00B345AE" w:rsidP="000D7AD2">
            <w:pPr>
              <w:widowControl w:val="0"/>
              <w:jc w:val="center"/>
              <w:rPr>
                <w:rFonts w:asciiTheme="minorHAnsi" w:hAnsiTheme="minorHAnsi"/>
                <w:sz w:val="22"/>
                <w:szCs w:val="22"/>
              </w:rPr>
            </w:pPr>
            <w:r w:rsidRPr="00B345AE">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2F2F2" w:themeFill="background1" w:themeFillShade="F2"/>
          </w:tcPr>
          <w:p w14:paraId="458725BD" w14:textId="77777777" w:rsidR="00B345AE" w:rsidRPr="00B345AE" w:rsidRDefault="00B345AE" w:rsidP="000D7AD2">
            <w:pPr>
              <w:widowControl w:val="0"/>
              <w:jc w:val="center"/>
              <w:rPr>
                <w:rFonts w:asciiTheme="minorHAnsi" w:hAnsiTheme="minorHAnsi"/>
                <w:sz w:val="22"/>
                <w:szCs w:val="22"/>
              </w:rPr>
            </w:pPr>
            <w:r w:rsidRPr="00B345AE">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2F2F2" w:themeFill="background1" w:themeFillShade="F2"/>
          </w:tcPr>
          <w:p w14:paraId="6CBF8ED0" w14:textId="77777777" w:rsidR="00B345AE" w:rsidRPr="00B345AE" w:rsidRDefault="00B345AE" w:rsidP="000D7AD2">
            <w:pPr>
              <w:widowControl w:val="0"/>
              <w:jc w:val="center"/>
              <w:rPr>
                <w:rFonts w:asciiTheme="minorHAnsi" w:hAnsiTheme="minorHAnsi"/>
                <w:b/>
                <w:bCs/>
                <w:sz w:val="16"/>
                <w:szCs w:val="16"/>
              </w:rPr>
            </w:pPr>
            <w:r w:rsidRPr="00B345AE">
              <w:rPr>
                <w:rFonts w:asciiTheme="minorHAnsi" w:eastAsia="Times" w:hAnsiTheme="minorHAnsi"/>
                <w:b/>
                <w:bCs/>
                <w:sz w:val="16"/>
                <w:szCs w:val="16"/>
              </w:rPr>
              <w:t>Unable</w:t>
            </w:r>
            <w:r w:rsidRPr="00B345AE">
              <w:rPr>
                <w:rFonts w:asciiTheme="minorHAnsi" w:hAnsiTheme="minorHAnsi"/>
                <w:b/>
                <w:bCs/>
                <w:sz w:val="16"/>
                <w:szCs w:val="16"/>
              </w:rPr>
              <w:t xml:space="preserve"> </w:t>
            </w:r>
            <w:r w:rsidRPr="00B345AE">
              <w:rPr>
                <w:rFonts w:asciiTheme="minorHAnsi" w:eastAsia="Times" w:hAnsiTheme="minorHAnsi"/>
                <w:b/>
                <w:bCs/>
                <w:sz w:val="16"/>
                <w:szCs w:val="16"/>
              </w:rPr>
              <w:t>to</w:t>
            </w:r>
          </w:p>
          <w:p w14:paraId="0BD6A286" w14:textId="77777777" w:rsidR="00B345AE" w:rsidRPr="00B345AE" w:rsidRDefault="00B345AE" w:rsidP="000D7AD2">
            <w:pPr>
              <w:widowControl w:val="0"/>
              <w:jc w:val="center"/>
              <w:rPr>
                <w:rFonts w:asciiTheme="minorHAnsi" w:eastAsia="Times" w:hAnsiTheme="minorHAnsi"/>
                <w:b/>
                <w:bCs/>
                <w:sz w:val="16"/>
                <w:szCs w:val="16"/>
              </w:rPr>
            </w:pPr>
            <w:r w:rsidRPr="00B345AE">
              <w:rPr>
                <w:rFonts w:asciiTheme="minorHAnsi" w:eastAsia="Times" w:hAnsiTheme="minorHAnsi"/>
                <w:b/>
                <w:bCs/>
                <w:sz w:val="16"/>
                <w:szCs w:val="16"/>
              </w:rPr>
              <w:t>Assess</w:t>
            </w:r>
          </w:p>
          <w:p w14:paraId="4425A3F4" w14:textId="77777777" w:rsidR="00B345AE" w:rsidRPr="00B345AE" w:rsidRDefault="00B345AE" w:rsidP="000D7AD2">
            <w:pPr>
              <w:widowControl w:val="0"/>
              <w:jc w:val="center"/>
              <w:rPr>
                <w:rFonts w:asciiTheme="minorHAnsi" w:hAnsiTheme="minorHAnsi"/>
                <w:sz w:val="22"/>
                <w:szCs w:val="22"/>
              </w:rPr>
            </w:pPr>
          </w:p>
        </w:tc>
      </w:tr>
      <w:tr w:rsidR="00CC5BF9" w:rsidRPr="00B345AE" w14:paraId="5E82A668" w14:textId="77777777" w:rsidTr="00B345AE">
        <w:trPr>
          <w:trHeight w:val="137"/>
        </w:trPr>
        <w:tc>
          <w:tcPr>
            <w:tcW w:w="2102" w:type="dxa"/>
            <w:tcBorders>
              <w:top w:val="single" w:sz="4" w:space="0" w:color="auto"/>
              <w:bottom w:val="single" w:sz="24" w:space="0" w:color="auto"/>
            </w:tcBorders>
            <w:shd w:val="clear" w:color="auto" w:fill="FFFF99"/>
          </w:tcPr>
          <w:p w14:paraId="67B82B52" w14:textId="23E9D47A" w:rsidR="00CC5BF9" w:rsidRPr="00CC5BF9" w:rsidRDefault="00CC5BF9" w:rsidP="00CC5BF9">
            <w:pPr>
              <w:widowControl w:val="0"/>
              <w:rPr>
                <w:rFonts w:asciiTheme="minorHAnsi" w:hAnsiTheme="minorHAnsi"/>
                <w:sz w:val="22"/>
                <w:szCs w:val="22"/>
              </w:rPr>
            </w:pPr>
            <w:r w:rsidRPr="00CC5BF9">
              <w:rPr>
                <w:rStyle w:val="normaltextrun"/>
                <w:rFonts w:asciiTheme="minorHAnsi" w:hAnsiTheme="minorHAnsi"/>
                <w:b/>
                <w:color w:val="000000" w:themeColor="text1"/>
                <w:sz w:val="22"/>
                <w:szCs w:val="22"/>
              </w:rPr>
              <w:t>IRE1</w:t>
            </w:r>
            <w:r w:rsidRPr="00CC5BF9">
              <w:rPr>
                <w:rStyle w:val="normaltextrun"/>
                <w:rFonts w:asciiTheme="minorHAnsi" w:hAnsiTheme="minorHAnsi"/>
                <w:color w:val="000000" w:themeColor="text1"/>
                <w:sz w:val="22"/>
                <w:szCs w:val="22"/>
              </w:rPr>
              <w:t xml:space="preserve">:  Identifies positive and negative indicators of mental and emotional well-being of families </w:t>
            </w:r>
            <w:r w:rsidRPr="00CC5BF9">
              <w:rPr>
                <w:rStyle w:val="normaltextrun"/>
                <w:rFonts w:asciiTheme="minorHAnsi" w:hAnsiTheme="minorHAnsi"/>
                <w:color w:val="000000" w:themeColor="text1"/>
                <w:sz w:val="22"/>
                <w:szCs w:val="22"/>
              </w:rPr>
              <w:lastRenderedPageBreak/>
              <w:t>within their context</w:t>
            </w:r>
          </w:p>
        </w:tc>
        <w:tc>
          <w:tcPr>
            <w:tcW w:w="2825" w:type="dxa"/>
            <w:tcBorders>
              <w:top w:val="single" w:sz="4" w:space="0" w:color="auto"/>
              <w:bottom w:val="single" w:sz="24" w:space="0" w:color="auto"/>
            </w:tcBorders>
            <w:shd w:val="clear" w:color="auto" w:fill="FFFF99"/>
          </w:tcPr>
          <w:p w14:paraId="06E85AC6" w14:textId="2028AE5B" w:rsidR="00CC5BF9" w:rsidRPr="00CC5BF9" w:rsidRDefault="00CC5BF9" w:rsidP="00CC5BF9">
            <w:pPr>
              <w:rPr>
                <w:rStyle w:val="normaltextrun"/>
                <w:rFonts w:asciiTheme="minorHAnsi" w:hAnsiTheme="minorHAnsi"/>
                <w:color w:val="000000" w:themeColor="text1"/>
                <w:sz w:val="22"/>
                <w:szCs w:val="22"/>
              </w:rPr>
            </w:pPr>
            <w:r w:rsidRPr="00CC5BF9">
              <w:rPr>
                <w:rStyle w:val="normaltextrun"/>
                <w:rFonts w:asciiTheme="minorHAnsi" w:hAnsiTheme="minorHAnsi"/>
                <w:color w:val="000000" w:themeColor="text1"/>
                <w:sz w:val="22"/>
                <w:szCs w:val="22"/>
              </w:rPr>
              <w:lastRenderedPageBreak/>
              <w:t>Distinguishes among positive and negative indicators of mental and emotional health and healthy emotional environments</w:t>
            </w:r>
          </w:p>
          <w:p w14:paraId="1AEF1AA0" w14:textId="77777777" w:rsidR="00CC5BF9" w:rsidRPr="00CC5BF9" w:rsidRDefault="00CC5BF9" w:rsidP="00CC5BF9">
            <w:pPr>
              <w:rPr>
                <w:rFonts w:asciiTheme="minorHAnsi" w:hAnsiTheme="minorHAnsi"/>
                <w:color w:val="000000" w:themeColor="text1"/>
                <w:sz w:val="22"/>
                <w:szCs w:val="22"/>
              </w:rPr>
            </w:pPr>
          </w:p>
          <w:p w14:paraId="609ECA50" w14:textId="61DD248B" w:rsidR="00CC5BF9" w:rsidRPr="00CC5BF9" w:rsidRDefault="00CC5BF9" w:rsidP="00CC5BF9">
            <w:pPr>
              <w:widowControl w:val="0"/>
              <w:rPr>
                <w:rFonts w:asciiTheme="minorHAnsi" w:hAnsiTheme="minorHAnsi"/>
                <w:sz w:val="22"/>
                <w:szCs w:val="22"/>
              </w:rPr>
            </w:pPr>
            <w:r w:rsidRPr="00CC5BF9">
              <w:rPr>
                <w:rFonts w:asciiTheme="minorHAnsi" w:hAnsiTheme="minorHAnsi"/>
                <w:color w:val="000000" w:themeColor="text1"/>
                <w:sz w:val="22"/>
                <w:szCs w:val="22"/>
              </w:rPr>
              <w:t>Uses research and the evidence-base to provide a rationale for coping strategies, and conditions identified</w:t>
            </w:r>
          </w:p>
        </w:tc>
        <w:tc>
          <w:tcPr>
            <w:tcW w:w="2826" w:type="dxa"/>
            <w:tcBorders>
              <w:top w:val="single" w:sz="4" w:space="0" w:color="auto"/>
              <w:bottom w:val="single" w:sz="24" w:space="0" w:color="auto"/>
            </w:tcBorders>
            <w:shd w:val="clear" w:color="auto" w:fill="FFFF99"/>
          </w:tcPr>
          <w:p w14:paraId="7BCFE014" w14:textId="77777777" w:rsidR="00CC5BF9" w:rsidRPr="00CC5BF9" w:rsidRDefault="00CC5BF9" w:rsidP="00CC5BF9">
            <w:pPr>
              <w:rPr>
                <w:rStyle w:val="normaltextrun"/>
                <w:rFonts w:asciiTheme="minorHAnsi" w:hAnsiTheme="minorHAnsi"/>
                <w:color w:val="000000" w:themeColor="text1"/>
                <w:sz w:val="22"/>
                <w:szCs w:val="22"/>
              </w:rPr>
            </w:pPr>
            <w:r w:rsidRPr="00CC5BF9">
              <w:rPr>
                <w:rStyle w:val="normaltextrun"/>
                <w:rFonts w:asciiTheme="minorHAnsi" w:hAnsiTheme="minorHAnsi"/>
                <w:color w:val="000000" w:themeColor="text1"/>
                <w:sz w:val="22"/>
                <w:szCs w:val="22"/>
              </w:rPr>
              <w:lastRenderedPageBreak/>
              <w:t>Identifies positive and negative indicators of family mental and emotional well-being within context</w:t>
            </w:r>
          </w:p>
          <w:p w14:paraId="70D45B92" w14:textId="77777777" w:rsidR="00CC5BF9" w:rsidRPr="00CC5BF9" w:rsidRDefault="00CC5BF9" w:rsidP="00CC5BF9">
            <w:pPr>
              <w:rPr>
                <w:rStyle w:val="normaltextrun"/>
                <w:rFonts w:asciiTheme="minorHAnsi" w:hAnsiTheme="minorHAnsi"/>
                <w:color w:val="000000" w:themeColor="text1"/>
                <w:sz w:val="22"/>
                <w:szCs w:val="22"/>
              </w:rPr>
            </w:pPr>
          </w:p>
          <w:p w14:paraId="15D55936" w14:textId="77777777" w:rsidR="00CC5BF9" w:rsidRPr="00CC5BF9" w:rsidRDefault="00CC5BF9" w:rsidP="00CC5BF9">
            <w:pPr>
              <w:widowControl w:val="0"/>
              <w:spacing w:before="100" w:beforeAutospacing="1" w:after="100" w:afterAutospacing="1"/>
              <w:textAlignment w:val="baseline"/>
              <w:rPr>
                <w:rFonts w:asciiTheme="minorHAnsi" w:hAnsiTheme="minorHAnsi"/>
                <w:sz w:val="22"/>
                <w:szCs w:val="22"/>
              </w:rPr>
            </w:pPr>
          </w:p>
        </w:tc>
        <w:tc>
          <w:tcPr>
            <w:tcW w:w="2826" w:type="dxa"/>
            <w:tcBorders>
              <w:top w:val="single" w:sz="4" w:space="0" w:color="auto"/>
              <w:bottom w:val="single" w:sz="24" w:space="0" w:color="auto"/>
            </w:tcBorders>
            <w:shd w:val="clear" w:color="auto" w:fill="FFFF99"/>
          </w:tcPr>
          <w:p w14:paraId="634C77B9" w14:textId="77777777" w:rsidR="00CC5BF9" w:rsidRPr="00CC5BF9" w:rsidRDefault="00CC5BF9" w:rsidP="00CC5BF9">
            <w:pPr>
              <w:rPr>
                <w:rFonts w:asciiTheme="minorHAnsi" w:hAnsiTheme="minorHAnsi"/>
                <w:color w:val="000000" w:themeColor="text1"/>
                <w:sz w:val="22"/>
                <w:szCs w:val="22"/>
              </w:rPr>
            </w:pPr>
            <w:r w:rsidRPr="00CC5BF9">
              <w:rPr>
                <w:rFonts w:asciiTheme="minorHAnsi" w:hAnsiTheme="minorHAnsi"/>
                <w:color w:val="000000" w:themeColor="text1"/>
                <w:sz w:val="22"/>
                <w:szCs w:val="22"/>
              </w:rPr>
              <w:lastRenderedPageBreak/>
              <w:t>Identifies indicators of mental and emotional health and healthy emotional environments</w:t>
            </w:r>
          </w:p>
          <w:p w14:paraId="0799D82A" w14:textId="77777777" w:rsidR="00CC5BF9" w:rsidRPr="00CC5BF9" w:rsidRDefault="00CC5BF9" w:rsidP="00CC5BF9">
            <w:pPr>
              <w:rPr>
                <w:rFonts w:asciiTheme="minorHAnsi" w:hAnsiTheme="minorHAnsi"/>
                <w:color w:val="000000" w:themeColor="text1"/>
                <w:sz w:val="22"/>
                <w:szCs w:val="22"/>
              </w:rPr>
            </w:pPr>
          </w:p>
          <w:p w14:paraId="44847869" w14:textId="34068293" w:rsidR="00CC5BF9" w:rsidRPr="00CC5BF9" w:rsidRDefault="00CC5BF9" w:rsidP="00CC5BF9">
            <w:pPr>
              <w:widowControl w:val="0"/>
              <w:rPr>
                <w:rFonts w:asciiTheme="minorHAnsi" w:hAnsiTheme="minorHAnsi"/>
                <w:sz w:val="22"/>
                <w:szCs w:val="22"/>
              </w:rPr>
            </w:pPr>
            <w:r w:rsidRPr="00CC5BF9">
              <w:rPr>
                <w:rFonts w:asciiTheme="minorHAnsi" w:hAnsiTheme="minorHAnsi"/>
                <w:color w:val="000000" w:themeColor="text1"/>
                <w:sz w:val="22"/>
                <w:szCs w:val="22"/>
              </w:rPr>
              <w:t xml:space="preserve">Identifies family coping </w:t>
            </w:r>
            <w:r w:rsidRPr="00CC5BF9">
              <w:rPr>
                <w:rFonts w:asciiTheme="minorHAnsi" w:hAnsiTheme="minorHAnsi"/>
                <w:color w:val="000000" w:themeColor="text1"/>
                <w:sz w:val="22"/>
                <w:szCs w:val="22"/>
              </w:rPr>
              <w:lastRenderedPageBreak/>
              <w:t>strategies in adaptations</w:t>
            </w:r>
          </w:p>
        </w:tc>
        <w:tc>
          <w:tcPr>
            <w:tcW w:w="2826" w:type="dxa"/>
            <w:tcBorders>
              <w:top w:val="single" w:sz="4" w:space="0" w:color="auto"/>
              <w:bottom w:val="single" w:sz="24" w:space="0" w:color="auto"/>
            </w:tcBorders>
            <w:shd w:val="clear" w:color="auto" w:fill="FFFF99"/>
          </w:tcPr>
          <w:p w14:paraId="4649ED35" w14:textId="77777777" w:rsidR="00CC5BF9" w:rsidRPr="00CC5BF9" w:rsidRDefault="00CC5BF9" w:rsidP="00CC5BF9">
            <w:pPr>
              <w:rPr>
                <w:rFonts w:asciiTheme="minorHAnsi" w:hAnsiTheme="minorHAnsi"/>
                <w:color w:val="000000" w:themeColor="text1"/>
                <w:sz w:val="22"/>
                <w:szCs w:val="22"/>
              </w:rPr>
            </w:pPr>
            <w:r w:rsidRPr="00CC5BF9">
              <w:rPr>
                <w:rFonts w:asciiTheme="minorHAnsi" w:hAnsiTheme="minorHAnsi"/>
                <w:color w:val="000000" w:themeColor="text1"/>
                <w:sz w:val="22"/>
                <w:szCs w:val="22"/>
              </w:rPr>
              <w:lastRenderedPageBreak/>
              <w:t>Limited or absent description of positive or negative indicators of family mental and emotional well-being within context provided</w:t>
            </w:r>
          </w:p>
          <w:p w14:paraId="1D1DED63" w14:textId="77777777" w:rsidR="00CC5BF9" w:rsidRPr="00CC5BF9" w:rsidRDefault="00CC5BF9" w:rsidP="00CC5BF9">
            <w:pPr>
              <w:rPr>
                <w:rFonts w:asciiTheme="minorHAnsi" w:hAnsiTheme="minorHAnsi"/>
                <w:iCs/>
                <w:color w:val="000000" w:themeColor="text1"/>
                <w:sz w:val="22"/>
                <w:szCs w:val="22"/>
              </w:rPr>
            </w:pPr>
          </w:p>
          <w:p w14:paraId="0C3E56EA" w14:textId="78CC0788" w:rsidR="00CC5BF9" w:rsidRPr="00CC5BF9" w:rsidRDefault="00CC5BF9" w:rsidP="00CC5BF9">
            <w:pPr>
              <w:widowControl w:val="0"/>
              <w:rPr>
                <w:rFonts w:asciiTheme="minorHAnsi" w:hAnsiTheme="minorHAnsi"/>
                <w:sz w:val="22"/>
                <w:szCs w:val="22"/>
              </w:rPr>
            </w:pPr>
          </w:p>
        </w:tc>
        <w:tc>
          <w:tcPr>
            <w:tcW w:w="939" w:type="dxa"/>
            <w:tcBorders>
              <w:top w:val="single" w:sz="4" w:space="0" w:color="auto"/>
              <w:bottom w:val="single" w:sz="24" w:space="0" w:color="auto"/>
            </w:tcBorders>
            <w:shd w:val="clear" w:color="auto" w:fill="FFFF99"/>
          </w:tcPr>
          <w:p w14:paraId="4E98FF30" w14:textId="12C6F6BA" w:rsidR="00CC5BF9" w:rsidRPr="00CC5BF9" w:rsidRDefault="00CC5BF9" w:rsidP="00CC5BF9">
            <w:pPr>
              <w:widowControl w:val="0"/>
              <w:rPr>
                <w:rFonts w:asciiTheme="minorHAnsi" w:hAnsiTheme="minorHAnsi"/>
                <w:sz w:val="22"/>
                <w:szCs w:val="22"/>
              </w:rPr>
            </w:pPr>
            <w:r w:rsidRPr="00CC5BF9">
              <w:rPr>
                <w:rFonts w:asciiTheme="minorHAnsi" w:eastAsia="Times" w:hAnsiTheme="minorHAnsi"/>
                <w:sz w:val="22"/>
                <w:szCs w:val="22"/>
              </w:rPr>
              <w:lastRenderedPageBreak/>
              <w:t> </w:t>
            </w:r>
          </w:p>
        </w:tc>
      </w:tr>
    </w:tbl>
    <w:p w14:paraId="394C9308" w14:textId="515F941F" w:rsidR="00B356CB" w:rsidRPr="00B345AE" w:rsidRDefault="00B356CB" w:rsidP="00C92627">
      <w:pPr>
        <w:widowControl w:val="0"/>
        <w:rPr>
          <w:rFonts w:asciiTheme="minorHAnsi" w:hAnsiTheme="minorHAnsi"/>
          <w:b/>
          <w:sz w:val="16"/>
          <w:szCs w:val="16"/>
        </w:rPr>
      </w:pPr>
      <w:r w:rsidRPr="00B345AE">
        <w:rPr>
          <w:rFonts w:asciiTheme="minorHAnsi" w:hAnsiTheme="minorHAnsi"/>
          <w:sz w:val="20"/>
          <w:szCs w:val="20"/>
        </w:rPr>
        <w:t>Yellow = Level 2</w:t>
      </w:r>
    </w:p>
    <w:p w14:paraId="1C7EAEA6" w14:textId="77777777" w:rsidR="00B356CB" w:rsidRPr="00B345AE" w:rsidRDefault="00B356CB">
      <w:pPr>
        <w:rPr>
          <w:rFonts w:asciiTheme="minorHAnsi" w:hAnsiTheme="minorHAnsi"/>
          <w:iCs/>
          <w:color w:val="000000" w:themeColor="text1"/>
          <w:sz w:val="15"/>
          <w:szCs w:val="15"/>
        </w:rPr>
      </w:pPr>
    </w:p>
    <w:p w14:paraId="2AA85790" w14:textId="77777777" w:rsidR="00FC554D" w:rsidRPr="00B345AE" w:rsidRDefault="00FC554D">
      <w:pPr>
        <w:rPr>
          <w:rFonts w:asciiTheme="minorHAnsi" w:eastAsia="Calibri" w:hAnsiTheme="minorHAnsi"/>
          <w:color w:val="000000" w:themeColor="text1"/>
        </w:rPr>
      </w:pPr>
    </w:p>
    <w:p w14:paraId="4D022BBF" w14:textId="74542447" w:rsidR="009E6D6F" w:rsidRPr="00B345AE" w:rsidRDefault="00655374">
      <w:pPr>
        <w:rPr>
          <w:rFonts w:asciiTheme="minorHAnsi" w:hAnsiTheme="minorHAnsi"/>
          <w:b/>
          <w:color w:val="000000" w:themeColor="text1"/>
          <w:sz w:val="28"/>
          <w:szCs w:val="28"/>
        </w:rPr>
      </w:pPr>
      <w:r w:rsidRPr="00B345AE">
        <w:rPr>
          <w:rFonts w:asciiTheme="minorHAnsi" w:hAnsiTheme="minorHAnsi"/>
          <w:b/>
          <w:color w:val="000000" w:themeColor="text1"/>
          <w:sz w:val="28"/>
          <w:szCs w:val="28"/>
        </w:rPr>
        <w:t>IV. Data Collection &amp; Analysis Tool</w:t>
      </w:r>
    </w:p>
    <w:p w14:paraId="5B009BE6" w14:textId="77777777" w:rsidR="00655374" w:rsidRPr="00B345AE" w:rsidRDefault="00655374">
      <w:pPr>
        <w:rPr>
          <w:rFonts w:asciiTheme="minorHAnsi" w:hAnsiTheme="minorHAnsi"/>
          <w:b/>
          <w:i/>
          <w:color w:val="000000" w:themeColor="text1"/>
          <w:sz w:val="20"/>
          <w:szCs w:val="20"/>
        </w:rPr>
      </w:pPr>
    </w:p>
    <w:tbl>
      <w:tblPr>
        <w:tblW w:w="143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410"/>
        <w:gridCol w:w="1647"/>
        <w:gridCol w:w="1281"/>
        <w:gridCol w:w="1464"/>
        <w:gridCol w:w="1464"/>
        <w:gridCol w:w="1075"/>
      </w:tblGrid>
      <w:tr w:rsidR="00101CE9" w:rsidRPr="00B370E0" w14:paraId="11C7FC0B" w14:textId="77777777" w:rsidTr="00DF4710">
        <w:trPr>
          <w:trHeight w:val="198"/>
        </w:trPr>
        <w:tc>
          <w:tcPr>
            <w:tcW w:w="7410" w:type="dxa"/>
          </w:tcPr>
          <w:p w14:paraId="6B3445E7" w14:textId="77777777" w:rsidR="00101CE9" w:rsidRDefault="00101CE9" w:rsidP="00DF4710">
            <w:pPr>
              <w:pStyle w:val="Heading3"/>
              <w:keepNext w:val="0"/>
              <w:keepLines w:val="0"/>
              <w:spacing w:before="0" w:after="0"/>
              <w:jc w:val="center"/>
              <w:rPr>
                <w:rFonts w:asciiTheme="minorHAnsi" w:eastAsia="Times" w:hAnsiTheme="minorHAnsi"/>
                <w:b/>
                <w:color w:val="000000" w:themeColor="text1"/>
                <w:sz w:val="20"/>
                <w:szCs w:val="20"/>
              </w:rPr>
            </w:pPr>
            <w:r w:rsidRPr="00B370E0">
              <w:rPr>
                <w:rFonts w:asciiTheme="minorHAnsi" w:eastAsia="Times" w:hAnsiTheme="minorHAnsi"/>
                <w:b/>
                <w:color w:val="000000" w:themeColor="text1"/>
                <w:sz w:val="20"/>
                <w:szCs w:val="20"/>
              </w:rPr>
              <w:t>Competenc</w:t>
            </w:r>
            <w:r>
              <w:rPr>
                <w:rFonts w:asciiTheme="minorHAnsi" w:eastAsia="Times" w:hAnsiTheme="minorHAnsi"/>
                <w:b/>
                <w:color w:val="000000" w:themeColor="text1"/>
                <w:sz w:val="20"/>
                <w:szCs w:val="20"/>
              </w:rPr>
              <w:t>ies</w:t>
            </w:r>
          </w:p>
          <w:p w14:paraId="4F6AA7B4" w14:textId="77777777" w:rsidR="00101CE9" w:rsidRPr="004C6F58" w:rsidRDefault="00101CE9" w:rsidP="00DF4710">
            <w:pPr>
              <w:rPr>
                <w:rFonts w:eastAsia="Times"/>
              </w:rPr>
            </w:pPr>
          </w:p>
        </w:tc>
        <w:tc>
          <w:tcPr>
            <w:tcW w:w="6931" w:type="dxa"/>
            <w:gridSpan w:val="5"/>
          </w:tcPr>
          <w:p w14:paraId="49B076BD" w14:textId="77777777" w:rsidR="00101CE9" w:rsidRPr="00B370E0" w:rsidRDefault="00101CE9" w:rsidP="00DF4710">
            <w:pPr>
              <w:pStyle w:val="Heading3"/>
              <w:keepNext w:val="0"/>
              <w:keepLines w:val="0"/>
              <w:spacing w:before="0" w:after="0"/>
              <w:jc w:val="center"/>
              <w:rPr>
                <w:rFonts w:asciiTheme="minorHAnsi" w:eastAsia="Times" w:hAnsiTheme="minorHAnsi"/>
                <w:b/>
                <w:color w:val="000000" w:themeColor="text1"/>
                <w:sz w:val="20"/>
                <w:szCs w:val="20"/>
              </w:rPr>
            </w:pPr>
            <w:r w:rsidRPr="00B370E0">
              <w:rPr>
                <w:rFonts w:asciiTheme="minorHAnsi" w:eastAsia="Times" w:hAnsiTheme="minorHAnsi"/>
                <w:b/>
                <w:color w:val="000000" w:themeColor="text1"/>
                <w:sz w:val="20"/>
                <w:szCs w:val="20"/>
              </w:rPr>
              <w:t>Cumulative Assessment Data</w:t>
            </w:r>
          </w:p>
        </w:tc>
      </w:tr>
      <w:tr w:rsidR="00101CE9" w:rsidRPr="00B370E0" w14:paraId="33C52BBF" w14:textId="77777777" w:rsidTr="00101CE9">
        <w:trPr>
          <w:trHeight w:val="583"/>
        </w:trPr>
        <w:tc>
          <w:tcPr>
            <w:tcW w:w="7410" w:type="dxa"/>
            <w:tcBorders>
              <w:bottom w:val="single" w:sz="4" w:space="0" w:color="000000"/>
            </w:tcBorders>
          </w:tcPr>
          <w:p w14:paraId="401CDB22" w14:textId="77777777" w:rsidR="00101CE9" w:rsidRPr="00B370E0" w:rsidRDefault="00101CE9" w:rsidP="00DF4710">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Competency</w:t>
            </w:r>
          </w:p>
        </w:tc>
        <w:tc>
          <w:tcPr>
            <w:tcW w:w="1647" w:type="dxa"/>
            <w:tcBorders>
              <w:bottom w:val="single" w:sz="4" w:space="0" w:color="000000"/>
            </w:tcBorders>
          </w:tcPr>
          <w:p w14:paraId="2E0F767A" w14:textId="77777777" w:rsidR="00101CE9" w:rsidRPr="00B370E0" w:rsidRDefault="00101CE9" w:rsidP="00DF4710">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Distinguished</w:t>
            </w:r>
          </w:p>
        </w:tc>
        <w:tc>
          <w:tcPr>
            <w:tcW w:w="1281" w:type="dxa"/>
            <w:tcBorders>
              <w:bottom w:val="single" w:sz="4" w:space="0" w:color="000000"/>
            </w:tcBorders>
          </w:tcPr>
          <w:p w14:paraId="2240F8F8" w14:textId="77777777" w:rsidR="00101CE9" w:rsidRPr="00B370E0" w:rsidRDefault="00101CE9" w:rsidP="00DF4710">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Proficient</w:t>
            </w:r>
          </w:p>
        </w:tc>
        <w:tc>
          <w:tcPr>
            <w:tcW w:w="1464" w:type="dxa"/>
            <w:tcBorders>
              <w:bottom w:val="single" w:sz="4" w:space="0" w:color="000000"/>
            </w:tcBorders>
          </w:tcPr>
          <w:p w14:paraId="319C02FC" w14:textId="77777777" w:rsidR="00101CE9" w:rsidRPr="00B370E0" w:rsidRDefault="00101CE9" w:rsidP="00DF4710">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Needs Improvement</w:t>
            </w:r>
          </w:p>
        </w:tc>
        <w:tc>
          <w:tcPr>
            <w:tcW w:w="1464" w:type="dxa"/>
            <w:tcBorders>
              <w:bottom w:val="single" w:sz="4" w:space="0" w:color="000000"/>
            </w:tcBorders>
          </w:tcPr>
          <w:p w14:paraId="492B3C90" w14:textId="77777777" w:rsidR="00101CE9" w:rsidRPr="00B370E0" w:rsidRDefault="00101CE9" w:rsidP="00DF4710">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Unsatisfactory</w:t>
            </w:r>
          </w:p>
        </w:tc>
        <w:tc>
          <w:tcPr>
            <w:tcW w:w="1075" w:type="dxa"/>
            <w:tcBorders>
              <w:bottom w:val="single" w:sz="4" w:space="0" w:color="000000"/>
            </w:tcBorders>
          </w:tcPr>
          <w:p w14:paraId="1ABF30F0" w14:textId="77777777" w:rsidR="00101CE9" w:rsidRPr="00B370E0" w:rsidRDefault="00101CE9" w:rsidP="00DF4710">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Unable to Assess</w:t>
            </w:r>
          </w:p>
        </w:tc>
      </w:tr>
      <w:tr w:rsidR="00101CE9" w:rsidRPr="00B370E0" w14:paraId="554BD5D1" w14:textId="77777777" w:rsidTr="00101CE9">
        <w:trPr>
          <w:trHeight w:val="54"/>
        </w:trPr>
        <w:tc>
          <w:tcPr>
            <w:tcW w:w="7410" w:type="dxa"/>
            <w:shd w:val="clear" w:color="auto" w:fill="FFFF99"/>
          </w:tcPr>
          <w:p w14:paraId="2E2C1FF2" w14:textId="77777777" w:rsidR="00101CE9" w:rsidRPr="00B370E0" w:rsidRDefault="00101CE9" w:rsidP="00DF4710">
            <w:pPr>
              <w:pStyle w:val="Body"/>
              <w:widowControl w:val="0"/>
              <w:spacing w:after="0" w:line="240" w:lineRule="auto"/>
              <w:outlineLvl w:val="3"/>
              <w:rPr>
                <w:rFonts w:asciiTheme="minorHAnsi" w:hAnsiTheme="minorHAnsi" w:cs="Times New Roman"/>
                <w:color w:val="auto"/>
                <w:sz w:val="21"/>
                <w:szCs w:val="21"/>
              </w:rPr>
            </w:pPr>
            <w:r w:rsidRPr="000C3A86">
              <w:rPr>
                <w:rFonts w:asciiTheme="minorHAnsi" w:hAnsiTheme="minorHAnsi"/>
                <w:b/>
                <w:bCs/>
                <w:sz w:val="21"/>
                <w:szCs w:val="21"/>
              </w:rPr>
              <w:t>FSC PPD2</w:t>
            </w:r>
            <w:r w:rsidRPr="000C3A86">
              <w:rPr>
                <w:rFonts w:asciiTheme="minorHAnsi" w:hAnsiTheme="minorHAnsi"/>
                <w:sz w:val="21"/>
                <w:szCs w:val="21"/>
              </w:rPr>
              <w:t>: Demonstrates professional conduct consistent with codes of ethics and standards (e.g., family support principles) outlined by legal entities, by the profession, and by family and child programs and services, including those related to dignity and right to privacy</w:t>
            </w:r>
          </w:p>
        </w:tc>
        <w:tc>
          <w:tcPr>
            <w:tcW w:w="1647" w:type="dxa"/>
            <w:shd w:val="clear" w:color="auto" w:fill="FFFF99"/>
          </w:tcPr>
          <w:p w14:paraId="6DD24D6B" w14:textId="77777777" w:rsidR="00101CE9" w:rsidRPr="00B370E0" w:rsidRDefault="00101CE9" w:rsidP="00DF4710">
            <w:pPr>
              <w:rPr>
                <w:rFonts w:asciiTheme="minorHAnsi" w:eastAsia="Times" w:hAnsiTheme="minorHAnsi"/>
                <w:color w:val="000000" w:themeColor="text1"/>
                <w:sz w:val="20"/>
                <w:szCs w:val="20"/>
              </w:rPr>
            </w:pPr>
          </w:p>
        </w:tc>
        <w:tc>
          <w:tcPr>
            <w:tcW w:w="1281" w:type="dxa"/>
            <w:shd w:val="clear" w:color="auto" w:fill="FFFF99"/>
          </w:tcPr>
          <w:p w14:paraId="37F0FF27" w14:textId="77777777" w:rsidR="00101CE9" w:rsidRPr="00B370E0" w:rsidRDefault="00101CE9" w:rsidP="00DF4710">
            <w:pPr>
              <w:rPr>
                <w:rFonts w:asciiTheme="minorHAnsi" w:eastAsia="Times" w:hAnsiTheme="minorHAnsi"/>
                <w:color w:val="000000" w:themeColor="text1"/>
                <w:sz w:val="20"/>
                <w:szCs w:val="20"/>
              </w:rPr>
            </w:pPr>
          </w:p>
        </w:tc>
        <w:tc>
          <w:tcPr>
            <w:tcW w:w="1464" w:type="dxa"/>
            <w:shd w:val="clear" w:color="auto" w:fill="FFFF99"/>
          </w:tcPr>
          <w:p w14:paraId="3379499E" w14:textId="77777777" w:rsidR="00101CE9" w:rsidRPr="00B370E0" w:rsidRDefault="00101CE9" w:rsidP="00DF4710">
            <w:pPr>
              <w:rPr>
                <w:rFonts w:asciiTheme="minorHAnsi" w:eastAsia="Times" w:hAnsiTheme="minorHAnsi"/>
                <w:color w:val="000000" w:themeColor="text1"/>
                <w:sz w:val="20"/>
                <w:szCs w:val="20"/>
              </w:rPr>
            </w:pPr>
          </w:p>
        </w:tc>
        <w:tc>
          <w:tcPr>
            <w:tcW w:w="1464" w:type="dxa"/>
            <w:shd w:val="clear" w:color="auto" w:fill="FFFF99"/>
          </w:tcPr>
          <w:p w14:paraId="4F0A130E" w14:textId="77777777" w:rsidR="00101CE9" w:rsidRPr="00B370E0" w:rsidRDefault="00101CE9" w:rsidP="00DF4710">
            <w:pPr>
              <w:rPr>
                <w:rFonts w:asciiTheme="minorHAnsi" w:eastAsia="Times" w:hAnsiTheme="minorHAnsi"/>
                <w:color w:val="000000" w:themeColor="text1"/>
                <w:sz w:val="20"/>
                <w:szCs w:val="20"/>
              </w:rPr>
            </w:pPr>
          </w:p>
        </w:tc>
        <w:tc>
          <w:tcPr>
            <w:tcW w:w="1075" w:type="dxa"/>
            <w:shd w:val="clear" w:color="auto" w:fill="FFFF99"/>
          </w:tcPr>
          <w:p w14:paraId="5089E610" w14:textId="77777777" w:rsidR="00101CE9" w:rsidRPr="00B370E0" w:rsidRDefault="00101CE9" w:rsidP="00DF4710">
            <w:pPr>
              <w:rPr>
                <w:rFonts w:asciiTheme="minorHAnsi" w:eastAsia="Times" w:hAnsiTheme="minorHAnsi"/>
                <w:color w:val="000000" w:themeColor="text1"/>
                <w:sz w:val="20"/>
                <w:szCs w:val="20"/>
              </w:rPr>
            </w:pPr>
          </w:p>
        </w:tc>
      </w:tr>
      <w:tr w:rsidR="00101CE9" w:rsidRPr="00B370E0" w14:paraId="375DEFD2" w14:textId="77777777" w:rsidTr="00101CE9">
        <w:trPr>
          <w:trHeight w:val="54"/>
        </w:trPr>
        <w:tc>
          <w:tcPr>
            <w:tcW w:w="7410" w:type="dxa"/>
            <w:shd w:val="clear" w:color="auto" w:fill="FFFF99"/>
          </w:tcPr>
          <w:p w14:paraId="5956A33E" w14:textId="77777777" w:rsidR="00101CE9" w:rsidRPr="00B370E0" w:rsidRDefault="00101CE9" w:rsidP="00DF4710">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bCs/>
                <w:sz w:val="21"/>
                <w:szCs w:val="21"/>
              </w:rPr>
              <w:t>FSC IRE1</w:t>
            </w:r>
            <w:r w:rsidRPr="000C3A86">
              <w:rPr>
                <w:rFonts w:asciiTheme="minorHAnsi" w:hAnsiTheme="minorHAnsi"/>
                <w:sz w:val="21"/>
                <w:szCs w:val="21"/>
              </w:rPr>
              <w:t>: Identifies positive and negative indicators of mental and emotional well-being of families within their context</w:t>
            </w:r>
          </w:p>
        </w:tc>
        <w:tc>
          <w:tcPr>
            <w:tcW w:w="1647" w:type="dxa"/>
            <w:shd w:val="clear" w:color="auto" w:fill="FFFF99"/>
          </w:tcPr>
          <w:p w14:paraId="6BC16613" w14:textId="77777777" w:rsidR="00101CE9" w:rsidRPr="00B370E0" w:rsidRDefault="00101CE9" w:rsidP="00DF4710">
            <w:pPr>
              <w:rPr>
                <w:rFonts w:asciiTheme="minorHAnsi" w:eastAsia="Times" w:hAnsiTheme="minorHAnsi"/>
                <w:color w:val="000000" w:themeColor="text1"/>
                <w:sz w:val="20"/>
                <w:szCs w:val="20"/>
              </w:rPr>
            </w:pPr>
          </w:p>
        </w:tc>
        <w:tc>
          <w:tcPr>
            <w:tcW w:w="1281" w:type="dxa"/>
            <w:shd w:val="clear" w:color="auto" w:fill="FFFF99"/>
          </w:tcPr>
          <w:p w14:paraId="7575DDF6" w14:textId="77777777" w:rsidR="00101CE9" w:rsidRPr="00B370E0" w:rsidRDefault="00101CE9" w:rsidP="00DF4710">
            <w:pPr>
              <w:rPr>
                <w:rFonts w:asciiTheme="minorHAnsi" w:eastAsia="Times" w:hAnsiTheme="minorHAnsi"/>
                <w:color w:val="000000" w:themeColor="text1"/>
                <w:sz w:val="20"/>
                <w:szCs w:val="20"/>
              </w:rPr>
            </w:pPr>
          </w:p>
        </w:tc>
        <w:tc>
          <w:tcPr>
            <w:tcW w:w="1464" w:type="dxa"/>
            <w:shd w:val="clear" w:color="auto" w:fill="FFFF99"/>
          </w:tcPr>
          <w:p w14:paraId="45D11855" w14:textId="77777777" w:rsidR="00101CE9" w:rsidRPr="00B370E0" w:rsidRDefault="00101CE9" w:rsidP="00DF4710">
            <w:pPr>
              <w:rPr>
                <w:rFonts w:asciiTheme="minorHAnsi" w:eastAsia="Times" w:hAnsiTheme="minorHAnsi"/>
                <w:color w:val="000000" w:themeColor="text1"/>
                <w:sz w:val="20"/>
                <w:szCs w:val="20"/>
              </w:rPr>
            </w:pPr>
          </w:p>
        </w:tc>
        <w:tc>
          <w:tcPr>
            <w:tcW w:w="1464" w:type="dxa"/>
            <w:shd w:val="clear" w:color="auto" w:fill="FFFF99"/>
          </w:tcPr>
          <w:p w14:paraId="019F595D" w14:textId="77777777" w:rsidR="00101CE9" w:rsidRPr="00B370E0" w:rsidRDefault="00101CE9" w:rsidP="00DF4710">
            <w:pPr>
              <w:rPr>
                <w:rFonts w:asciiTheme="minorHAnsi" w:eastAsia="Times" w:hAnsiTheme="minorHAnsi"/>
                <w:color w:val="000000" w:themeColor="text1"/>
                <w:sz w:val="20"/>
                <w:szCs w:val="20"/>
              </w:rPr>
            </w:pPr>
          </w:p>
        </w:tc>
        <w:tc>
          <w:tcPr>
            <w:tcW w:w="1075" w:type="dxa"/>
            <w:shd w:val="clear" w:color="auto" w:fill="FFFF99"/>
          </w:tcPr>
          <w:p w14:paraId="5933E826" w14:textId="77777777" w:rsidR="00101CE9" w:rsidRPr="00B370E0" w:rsidRDefault="00101CE9" w:rsidP="00DF4710">
            <w:pPr>
              <w:rPr>
                <w:rFonts w:asciiTheme="minorHAnsi" w:eastAsia="Times" w:hAnsiTheme="minorHAnsi"/>
                <w:color w:val="000000" w:themeColor="text1"/>
                <w:sz w:val="20"/>
                <w:szCs w:val="20"/>
              </w:rPr>
            </w:pPr>
          </w:p>
        </w:tc>
      </w:tr>
    </w:tbl>
    <w:p w14:paraId="0BF31269" w14:textId="0715EBD6" w:rsidR="0044613E" w:rsidRPr="00B345AE" w:rsidRDefault="0044613E">
      <w:pPr>
        <w:rPr>
          <w:rFonts w:asciiTheme="minorHAnsi" w:eastAsia="Calibri" w:hAnsiTheme="minorHAnsi"/>
          <w:color w:val="000000" w:themeColor="text1"/>
        </w:rPr>
      </w:pPr>
    </w:p>
    <w:sectPr w:rsidR="0044613E" w:rsidRPr="00B345AE"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9010190" w14:textId="77777777" w:rsidR="00673A6D" w:rsidRDefault="00673A6D" w:rsidP="004C59D7">
      <w:r>
        <w:separator/>
      </w:r>
    </w:p>
  </w:endnote>
  <w:endnote w:type="continuationSeparator" w:id="0">
    <w:p w14:paraId="2E560C89" w14:textId="77777777" w:rsidR="00673A6D" w:rsidRDefault="00673A6D"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37E1AAF6"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Pr="004C59D7">
          <w:rPr>
            <w:rStyle w:val="PageNumber"/>
            <w:noProof/>
          </w:rPr>
          <w:t>1</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8F125F" w14:textId="77777777" w:rsidR="00673A6D" w:rsidRDefault="00673A6D" w:rsidP="004C59D7">
      <w:r>
        <w:separator/>
      </w:r>
    </w:p>
  </w:footnote>
  <w:footnote w:type="continuationSeparator" w:id="0">
    <w:p w14:paraId="5E678A4D" w14:textId="77777777" w:rsidR="00673A6D" w:rsidRDefault="00673A6D"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F21814"/>
    <w:multiLevelType w:val="multilevel"/>
    <w:tmpl w:val="BB3A54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2837EB"/>
    <w:multiLevelType w:val="multilevel"/>
    <w:tmpl w:val="C79C58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705C6C"/>
    <w:multiLevelType w:val="multilevel"/>
    <w:tmpl w:val="E8080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0F11084"/>
    <w:multiLevelType w:val="hybridMultilevel"/>
    <w:tmpl w:val="8E7A548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3E1CA3"/>
    <w:multiLevelType w:val="multilevel"/>
    <w:tmpl w:val="C33E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6FD0AC7"/>
    <w:multiLevelType w:val="multilevel"/>
    <w:tmpl w:val="3154D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B48557E"/>
    <w:multiLevelType w:val="multilevel"/>
    <w:tmpl w:val="FD541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04B276A"/>
    <w:multiLevelType w:val="hybridMultilevel"/>
    <w:tmpl w:val="7D7EBD06"/>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3DD7EDA"/>
    <w:multiLevelType w:val="multilevel"/>
    <w:tmpl w:val="AE72DC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58E63F0"/>
    <w:multiLevelType w:val="multilevel"/>
    <w:tmpl w:val="7B8E73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5F3273C"/>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96F383C"/>
    <w:multiLevelType w:val="multilevel"/>
    <w:tmpl w:val="4208A8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0EE65C0"/>
    <w:multiLevelType w:val="hybridMultilevel"/>
    <w:tmpl w:val="967C8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7173CC9"/>
    <w:multiLevelType w:val="multilevel"/>
    <w:tmpl w:val="33E085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8555350"/>
    <w:multiLevelType w:val="multilevel"/>
    <w:tmpl w:val="C51C4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9953C27"/>
    <w:multiLevelType w:val="multilevel"/>
    <w:tmpl w:val="EAD0C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F6C53E3"/>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1A23510"/>
    <w:multiLevelType w:val="multilevel"/>
    <w:tmpl w:val="AAF883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1E65E68"/>
    <w:multiLevelType w:val="multilevel"/>
    <w:tmpl w:val="03DAF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9C30425"/>
    <w:multiLevelType w:val="multilevel"/>
    <w:tmpl w:val="6EEA9C1E"/>
    <w:lvl w:ilvl="0">
      <w:start w:val="1"/>
      <w:numFmt w:val="bullet"/>
      <w:lvlText w:val=""/>
      <w:lvlJc w:val="left"/>
      <w:pPr>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5DD5101"/>
    <w:multiLevelType w:val="hybridMultilevel"/>
    <w:tmpl w:val="A0FED1C4"/>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67768FB"/>
    <w:multiLevelType w:val="multilevel"/>
    <w:tmpl w:val="79C85B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6984394"/>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920648F"/>
    <w:multiLevelType w:val="multilevel"/>
    <w:tmpl w:val="1B0AC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BA742E6"/>
    <w:multiLevelType w:val="hybridMultilevel"/>
    <w:tmpl w:val="CBAAB2E0"/>
    <w:lvl w:ilvl="0" w:tplc="729C2C6A">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E046643"/>
    <w:multiLevelType w:val="multilevel"/>
    <w:tmpl w:val="E1F62B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9C71337"/>
    <w:multiLevelType w:val="multilevel"/>
    <w:tmpl w:val="D908A3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7A7067FC"/>
    <w:multiLevelType w:val="hybridMultilevel"/>
    <w:tmpl w:val="10AAC7D4"/>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40"/>
  </w:num>
  <w:num w:numId="2">
    <w:abstractNumId w:val="14"/>
  </w:num>
  <w:num w:numId="3">
    <w:abstractNumId w:val="38"/>
  </w:num>
  <w:num w:numId="4">
    <w:abstractNumId w:val="34"/>
  </w:num>
  <w:num w:numId="5">
    <w:abstractNumId w:val="28"/>
  </w:num>
  <w:num w:numId="6">
    <w:abstractNumId w:val="7"/>
  </w:num>
  <w:num w:numId="7">
    <w:abstractNumId w:val="17"/>
  </w:num>
  <w:num w:numId="8">
    <w:abstractNumId w:val="6"/>
  </w:num>
  <w:num w:numId="9">
    <w:abstractNumId w:val="0"/>
  </w:num>
  <w:num w:numId="10">
    <w:abstractNumId w:val="33"/>
  </w:num>
  <w:num w:numId="11">
    <w:abstractNumId w:val="26"/>
  </w:num>
  <w:num w:numId="12">
    <w:abstractNumId w:val="12"/>
  </w:num>
  <w:num w:numId="13">
    <w:abstractNumId w:val="35"/>
  </w:num>
  <w:num w:numId="14">
    <w:abstractNumId w:val="1"/>
  </w:num>
  <w:num w:numId="15">
    <w:abstractNumId w:val="13"/>
  </w:num>
  <w:num w:numId="16">
    <w:abstractNumId w:val="13"/>
    <w:lvlOverride w:ilvl="1">
      <w:lvl w:ilvl="1">
        <w:numFmt w:val="bullet"/>
        <w:lvlText w:val=""/>
        <w:lvlJc w:val="left"/>
        <w:pPr>
          <w:tabs>
            <w:tab w:val="num" w:pos="1440"/>
          </w:tabs>
          <w:ind w:left="1440" w:hanging="360"/>
        </w:pPr>
        <w:rPr>
          <w:rFonts w:ascii="Symbol" w:hAnsi="Symbol" w:hint="default"/>
          <w:sz w:val="20"/>
        </w:rPr>
      </w:lvl>
    </w:lvlOverride>
  </w:num>
  <w:num w:numId="17">
    <w:abstractNumId w:val="13"/>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18">
    <w:abstractNumId w:val="2"/>
  </w:num>
  <w:num w:numId="19">
    <w:abstractNumId w:val="2"/>
    <w:lvlOverride w:ilvl="1">
      <w:lvl w:ilvl="1">
        <w:numFmt w:val="bullet"/>
        <w:lvlText w:val=""/>
        <w:lvlJc w:val="left"/>
        <w:pPr>
          <w:tabs>
            <w:tab w:val="num" w:pos="1440"/>
          </w:tabs>
          <w:ind w:left="1440" w:hanging="360"/>
        </w:pPr>
        <w:rPr>
          <w:rFonts w:ascii="Symbol" w:hAnsi="Symbol" w:hint="default"/>
          <w:sz w:val="20"/>
        </w:rPr>
      </w:lvl>
    </w:lvlOverride>
  </w:num>
  <w:num w:numId="20">
    <w:abstractNumId w:val="22"/>
  </w:num>
  <w:num w:numId="21">
    <w:abstractNumId w:val="19"/>
  </w:num>
  <w:num w:numId="22">
    <w:abstractNumId w:val="4"/>
  </w:num>
  <w:num w:numId="23">
    <w:abstractNumId w:val="24"/>
  </w:num>
  <w:num w:numId="24">
    <w:abstractNumId w:val="21"/>
  </w:num>
  <w:num w:numId="25">
    <w:abstractNumId w:val="8"/>
  </w:num>
  <w:num w:numId="26">
    <w:abstractNumId w:val="15"/>
  </w:num>
  <w:num w:numId="27">
    <w:abstractNumId w:val="15"/>
    <w:lvlOverride w:ilvl="1">
      <w:lvl w:ilvl="1">
        <w:numFmt w:val="lowerLetter"/>
        <w:lvlText w:val="%2."/>
        <w:lvlJc w:val="left"/>
      </w:lvl>
    </w:lvlOverride>
  </w:num>
  <w:num w:numId="28">
    <w:abstractNumId w:val="25"/>
  </w:num>
  <w:num w:numId="29">
    <w:abstractNumId w:val="16"/>
  </w:num>
  <w:num w:numId="30">
    <w:abstractNumId w:val="29"/>
  </w:num>
  <w:num w:numId="31">
    <w:abstractNumId w:val="30"/>
  </w:num>
  <w:num w:numId="32">
    <w:abstractNumId w:val="30"/>
    <w:lvlOverride w:ilvl="1">
      <w:lvl w:ilvl="1">
        <w:numFmt w:val="bullet"/>
        <w:lvlText w:val=""/>
        <w:lvlJc w:val="left"/>
        <w:pPr>
          <w:tabs>
            <w:tab w:val="num" w:pos="1440"/>
          </w:tabs>
          <w:ind w:left="1440" w:hanging="360"/>
        </w:pPr>
        <w:rPr>
          <w:rFonts w:ascii="Symbol" w:hAnsi="Symbol" w:hint="default"/>
          <w:sz w:val="20"/>
        </w:rPr>
      </w:lvl>
    </w:lvlOverride>
  </w:num>
  <w:num w:numId="33">
    <w:abstractNumId w:val="20"/>
  </w:num>
  <w:num w:numId="34">
    <w:abstractNumId w:val="9"/>
  </w:num>
  <w:num w:numId="35">
    <w:abstractNumId w:val="32"/>
  </w:num>
  <w:num w:numId="36">
    <w:abstractNumId w:val="10"/>
  </w:num>
  <w:num w:numId="37">
    <w:abstractNumId w:val="18"/>
  </w:num>
  <w:num w:numId="38">
    <w:abstractNumId w:val="18"/>
    <w:lvlOverride w:ilvl="1">
      <w:lvl w:ilvl="1">
        <w:numFmt w:val="bullet"/>
        <w:lvlText w:val=""/>
        <w:lvlJc w:val="left"/>
        <w:pPr>
          <w:tabs>
            <w:tab w:val="num" w:pos="1440"/>
          </w:tabs>
          <w:ind w:left="1440" w:hanging="360"/>
        </w:pPr>
        <w:rPr>
          <w:rFonts w:ascii="Symbol" w:hAnsi="Symbol" w:hint="default"/>
          <w:sz w:val="20"/>
        </w:rPr>
      </w:lvl>
    </w:lvlOverride>
  </w:num>
  <w:num w:numId="39">
    <w:abstractNumId w:val="3"/>
  </w:num>
  <w:num w:numId="40">
    <w:abstractNumId w:val="41"/>
  </w:num>
  <w:num w:numId="41">
    <w:abstractNumId w:val="27"/>
  </w:num>
  <w:num w:numId="42">
    <w:abstractNumId w:val="5"/>
  </w:num>
  <w:num w:numId="43">
    <w:abstractNumId w:val="37"/>
  </w:num>
  <w:num w:numId="44">
    <w:abstractNumId w:val="39"/>
  </w:num>
  <w:num w:numId="45">
    <w:abstractNumId w:val="39"/>
    <w:lvlOverride w:ilvl="1">
      <w:lvl w:ilvl="1">
        <w:numFmt w:val="lowerLetter"/>
        <w:lvlText w:val="%2."/>
        <w:lvlJc w:val="left"/>
      </w:lvl>
    </w:lvlOverride>
  </w:num>
  <w:num w:numId="46">
    <w:abstractNumId w:val="39"/>
    <w:lvlOverride w:ilvl="1">
      <w:lvl w:ilvl="1">
        <w:numFmt w:val="lowerLetter"/>
        <w:lvlText w:val="%2."/>
        <w:lvlJc w:val="left"/>
      </w:lvl>
    </w:lvlOverride>
  </w:num>
  <w:num w:numId="47">
    <w:abstractNumId w:val="31"/>
  </w:num>
  <w:num w:numId="48">
    <w:abstractNumId w:val="36"/>
  </w:num>
  <w:num w:numId="49">
    <w:abstractNumId w:val="11"/>
  </w:num>
  <w:num w:numId="50">
    <w:abstractNumId w:val="2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45EFB"/>
    <w:rsid w:val="00076946"/>
    <w:rsid w:val="000779FA"/>
    <w:rsid w:val="000844A5"/>
    <w:rsid w:val="00084A5F"/>
    <w:rsid w:val="000A0C47"/>
    <w:rsid w:val="000E0F26"/>
    <w:rsid w:val="000F7F6D"/>
    <w:rsid w:val="00101CE9"/>
    <w:rsid w:val="00153EA6"/>
    <w:rsid w:val="00161E60"/>
    <w:rsid w:val="00165FF0"/>
    <w:rsid w:val="00182A2D"/>
    <w:rsid w:val="001C0030"/>
    <w:rsid w:val="001D28E7"/>
    <w:rsid w:val="001D69B5"/>
    <w:rsid w:val="001E4F86"/>
    <w:rsid w:val="002025C1"/>
    <w:rsid w:val="0022646A"/>
    <w:rsid w:val="002803A2"/>
    <w:rsid w:val="00285C23"/>
    <w:rsid w:val="002A2120"/>
    <w:rsid w:val="003043A3"/>
    <w:rsid w:val="003200FB"/>
    <w:rsid w:val="00333879"/>
    <w:rsid w:val="00391670"/>
    <w:rsid w:val="003931DE"/>
    <w:rsid w:val="00395E7F"/>
    <w:rsid w:val="003A53D9"/>
    <w:rsid w:val="003B79E5"/>
    <w:rsid w:val="003E5B9C"/>
    <w:rsid w:val="00436651"/>
    <w:rsid w:val="00445A45"/>
    <w:rsid w:val="0044613E"/>
    <w:rsid w:val="00450740"/>
    <w:rsid w:val="00456EA8"/>
    <w:rsid w:val="004A0BA1"/>
    <w:rsid w:val="004A6557"/>
    <w:rsid w:val="004C1EDC"/>
    <w:rsid w:val="004C59D7"/>
    <w:rsid w:val="004D5693"/>
    <w:rsid w:val="004D7F52"/>
    <w:rsid w:val="00506833"/>
    <w:rsid w:val="00522811"/>
    <w:rsid w:val="0052634A"/>
    <w:rsid w:val="00530CFB"/>
    <w:rsid w:val="005331D8"/>
    <w:rsid w:val="00533C49"/>
    <w:rsid w:val="005636F5"/>
    <w:rsid w:val="00565A9A"/>
    <w:rsid w:val="0059785F"/>
    <w:rsid w:val="005A566E"/>
    <w:rsid w:val="005E0438"/>
    <w:rsid w:val="005E50CE"/>
    <w:rsid w:val="00614058"/>
    <w:rsid w:val="00617405"/>
    <w:rsid w:val="00643FCE"/>
    <w:rsid w:val="00644A58"/>
    <w:rsid w:val="00647A6C"/>
    <w:rsid w:val="00655374"/>
    <w:rsid w:val="0066442E"/>
    <w:rsid w:val="006670B4"/>
    <w:rsid w:val="00673A6D"/>
    <w:rsid w:val="0068526F"/>
    <w:rsid w:val="00695755"/>
    <w:rsid w:val="006A7A2F"/>
    <w:rsid w:val="006D23B9"/>
    <w:rsid w:val="006D52C2"/>
    <w:rsid w:val="006F4E4A"/>
    <w:rsid w:val="00702D3B"/>
    <w:rsid w:val="00705C47"/>
    <w:rsid w:val="00712903"/>
    <w:rsid w:val="00742D44"/>
    <w:rsid w:val="00755D74"/>
    <w:rsid w:val="00775F22"/>
    <w:rsid w:val="0079108D"/>
    <w:rsid w:val="007F6617"/>
    <w:rsid w:val="0081006F"/>
    <w:rsid w:val="00810547"/>
    <w:rsid w:val="0081259D"/>
    <w:rsid w:val="0085508A"/>
    <w:rsid w:val="00857C51"/>
    <w:rsid w:val="00860135"/>
    <w:rsid w:val="00883757"/>
    <w:rsid w:val="008847F5"/>
    <w:rsid w:val="008F04EC"/>
    <w:rsid w:val="00950A4F"/>
    <w:rsid w:val="009C79C8"/>
    <w:rsid w:val="009E6D6F"/>
    <w:rsid w:val="009F4CD4"/>
    <w:rsid w:val="00A24094"/>
    <w:rsid w:val="00A7405B"/>
    <w:rsid w:val="00A864AD"/>
    <w:rsid w:val="00AA0862"/>
    <w:rsid w:val="00AD6ECD"/>
    <w:rsid w:val="00AE4916"/>
    <w:rsid w:val="00B10B97"/>
    <w:rsid w:val="00B175A5"/>
    <w:rsid w:val="00B315B2"/>
    <w:rsid w:val="00B32EAE"/>
    <w:rsid w:val="00B345AE"/>
    <w:rsid w:val="00B356CB"/>
    <w:rsid w:val="00B41B5C"/>
    <w:rsid w:val="00B70455"/>
    <w:rsid w:val="00B81710"/>
    <w:rsid w:val="00B95B11"/>
    <w:rsid w:val="00BA600F"/>
    <w:rsid w:val="00BC64D2"/>
    <w:rsid w:val="00BD128C"/>
    <w:rsid w:val="00BD54FB"/>
    <w:rsid w:val="00BE4C49"/>
    <w:rsid w:val="00C12C03"/>
    <w:rsid w:val="00C12EC5"/>
    <w:rsid w:val="00C2356F"/>
    <w:rsid w:val="00C45097"/>
    <w:rsid w:val="00C552B8"/>
    <w:rsid w:val="00C66537"/>
    <w:rsid w:val="00C66AA7"/>
    <w:rsid w:val="00C74B27"/>
    <w:rsid w:val="00C92627"/>
    <w:rsid w:val="00CA6AF0"/>
    <w:rsid w:val="00CC5BF9"/>
    <w:rsid w:val="00CD533C"/>
    <w:rsid w:val="00CE12D1"/>
    <w:rsid w:val="00CE501B"/>
    <w:rsid w:val="00D42330"/>
    <w:rsid w:val="00D65319"/>
    <w:rsid w:val="00D67A05"/>
    <w:rsid w:val="00D71622"/>
    <w:rsid w:val="00D76F90"/>
    <w:rsid w:val="00D80342"/>
    <w:rsid w:val="00DA5996"/>
    <w:rsid w:val="00DC3FAE"/>
    <w:rsid w:val="00E05A18"/>
    <w:rsid w:val="00E16E01"/>
    <w:rsid w:val="00E37B04"/>
    <w:rsid w:val="00E562C9"/>
    <w:rsid w:val="00E9468D"/>
    <w:rsid w:val="00EA30F7"/>
    <w:rsid w:val="00EA6DB3"/>
    <w:rsid w:val="00EB2198"/>
    <w:rsid w:val="00EC0E82"/>
    <w:rsid w:val="00F1610C"/>
    <w:rsid w:val="00F3603C"/>
    <w:rsid w:val="00F67CA4"/>
    <w:rsid w:val="00F81E1F"/>
    <w:rsid w:val="00F82885"/>
    <w:rsid w:val="00F90635"/>
    <w:rsid w:val="00FA3A8A"/>
    <w:rsid w:val="00FA59EB"/>
    <w:rsid w:val="00FC142A"/>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165FF0"/>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link w:val="Heading3Char"/>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styleId="UnresolvedMention">
    <w:name w:val="Unresolved Mention"/>
    <w:basedOn w:val="DefaultParagraphFont"/>
    <w:uiPriority w:val="99"/>
    <w:semiHidden/>
    <w:unhideWhenUsed/>
    <w:rsid w:val="00644A58"/>
    <w:rPr>
      <w:color w:val="605E5C"/>
      <w:shd w:val="clear" w:color="auto" w:fill="E1DFDD"/>
    </w:rPr>
  </w:style>
  <w:style w:type="paragraph" w:styleId="BalloonText">
    <w:name w:val="Balloon Text"/>
    <w:basedOn w:val="Normal"/>
    <w:link w:val="BalloonTextChar"/>
    <w:uiPriority w:val="99"/>
    <w:semiHidden/>
    <w:unhideWhenUsed/>
    <w:rsid w:val="00CC5BF9"/>
    <w:rPr>
      <w:sz w:val="18"/>
      <w:szCs w:val="18"/>
    </w:rPr>
  </w:style>
  <w:style w:type="character" w:customStyle="1" w:styleId="BalloonTextChar">
    <w:name w:val="Balloon Text Char"/>
    <w:basedOn w:val="DefaultParagraphFont"/>
    <w:link w:val="BalloonText"/>
    <w:uiPriority w:val="99"/>
    <w:semiHidden/>
    <w:rsid w:val="00CC5BF9"/>
    <w:rPr>
      <w:rFonts w:ascii="Times New Roman" w:eastAsia="Times New Roman" w:hAnsi="Times New Roman" w:cs="Times New Roman"/>
      <w:sz w:val="18"/>
      <w:szCs w:val="18"/>
      <w:lang w:val="en-US"/>
    </w:rPr>
  </w:style>
  <w:style w:type="character" w:customStyle="1" w:styleId="Heading3Char">
    <w:name w:val="Heading 3 Char"/>
    <w:basedOn w:val="DefaultParagraphFont"/>
    <w:link w:val="Heading3"/>
    <w:uiPriority w:val="9"/>
    <w:rsid w:val="00101CE9"/>
    <w:rPr>
      <w:rFonts w:ascii="Times New Roman" w:eastAsia="Times New Roman" w:hAnsi="Times New Roman" w:cs="Times New Roman"/>
      <w:color w:val="434343"/>
      <w:sz w:val="28"/>
      <w:szCs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70929463">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31568875">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8068849">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37645297">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37939198">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50974797">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43387954">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57500793">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1244</Words>
  <Characters>7094</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Julie Lindstrom</dc:creator>
  <cp:lastModifiedBy>Julie Lindstrom</cp:lastModifiedBy>
  <cp:revision>2</cp:revision>
  <dcterms:created xsi:type="dcterms:W3CDTF">2019-12-04T22:32:00Z</dcterms:created>
  <dcterms:modified xsi:type="dcterms:W3CDTF">2019-12-04T22:32:00Z</dcterms:modified>
</cp:coreProperties>
</file>