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Style w:val="TableGrid"/>
        <w:tblW w:w="0" w:type="auto"/>
        <w:tblLayout w:type="fixed"/>
        <w:tblLook w:val="04A0" w:firstRow="1" w:lastRow="0" w:firstColumn="1" w:lastColumn="0" w:noHBand="0" w:noVBand="1"/>
      </w:tblPr>
      <w:tblGrid>
        <w:gridCol w:w="828"/>
        <w:gridCol w:w="3564"/>
        <w:gridCol w:w="5976"/>
        <w:gridCol w:w="810"/>
        <w:gridCol w:w="810"/>
        <w:gridCol w:w="1188"/>
      </w:tblGrid>
      <w:tr w:rsidR="00350112" w:rsidRPr="00350112" w14:paraId="7ED26F22" w14:textId="77777777" w:rsidTr="00350112">
        <w:tc>
          <w:tcPr>
            <w:tcW w:w="828" w:type="dxa"/>
            <w:shd w:val="clear" w:color="auto" w:fill="CCFFFF"/>
          </w:tcPr>
          <w:p w14:paraId="2D688D0E" w14:textId="7FD79877" w:rsidR="00350112" w:rsidRPr="00350112" w:rsidRDefault="00350112" w:rsidP="00350112">
            <w:pPr>
              <w:jc w:val="center"/>
              <w:rPr>
                <w:rFonts w:asciiTheme="minorHAnsi" w:hAnsiTheme="minorHAnsi"/>
                <w:b/>
                <w:sz w:val="20"/>
                <w:szCs w:val="20"/>
              </w:rPr>
            </w:pPr>
            <w:r w:rsidRPr="00350112">
              <w:rPr>
                <w:rFonts w:asciiTheme="minorHAnsi" w:hAnsiTheme="minorHAnsi"/>
                <w:b/>
                <w:sz w:val="20"/>
                <w:szCs w:val="20"/>
              </w:rPr>
              <w:t>5</w:t>
            </w:r>
          </w:p>
        </w:tc>
        <w:tc>
          <w:tcPr>
            <w:tcW w:w="3564" w:type="dxa"/>
            <w:shd w:val="clear" w:color="auto" w:fill="CCFFFF"/>
          </w:tcPr>
          <w:p w14:paraId="1EF814ED" w14:textId="213AF8B4" w:rsidR="00350112" w:rsidRPr="00350112" w:rsidRDefault="00350112" w:rsidP="00350112">
            <w:pPr>
              <w:rPr>
                <w:rFonts w:asciiTheme="minorHAnsi" w:hAnsiTheme="minorHAnsi"/>
                <w:sz w:val="20"/>
                <w:szCs w:val="20"/>
              </w:rPr>
            </w:pPr>
            <w:r w:rsidRPr="00350112">
              <w:rPr>
                <w:rStyle w:val="normaltextrun"/>
                <w:rFonts w:asciiTheme="minorHAnsi" w:hAnsiTheme="minorHAnsi"/>
                <w:sz w:val="20"/>
                <w:szCs w:val="20"/>
              </w:rPr>
              <w:t>ITC CPD5:  Justifies and advocates for practices in infant and toddler care and education supportive of young children’s healthy development and learning.</w:t>
            </w:r>
          </w:p>
        </w:tc>
        <w:tc>
          <w:tcPr>
            <w:tcW w:w="5976" w:type="dxa"/>
            <w:shd w:val="clear" w:color="auto" w:fill="CCFFFF"/>
          </w:tcPr>
          <w:p w14:paraId="7FF39B37" w14:textId="77777777" w:rsidR="00350112" w:rsidRPr="00350112" w:rsidRDefault="00350112" w:rsidP="00350112">
            <w:pPr>
              <w:keepNext/>
              <w:ind w:right="-119"/>
              <w:outlineLvl w:val="6"/>
              <w:rPr>
                <w:rStyle w:val="normaltextrun"/>
                <w:rFonts w:asciiTheme="minorHAnsi" w:hAnsiTheme="minorHAnsi"/>
                <w:sz w:val="20"/>
                <w:szCs w:val="20"/>
              </w:rPr>
            </w:pPr>
            <w:r w:rsidRPr="00350112">
              <w:rPr>
                <w:rFonts w:asciiTheme="minorHAnsi" w:hAnsiTheme="minorHAnsi"/>
                <w:sz w:val="20"/>
                <w:szCs w:val="20"/>
              </w:rPr>
              <w:t>*Justifies strategies (e.g., using non-verbal signals such as eye contact and gestures; using verbal language) to support early communication and language in infants and toddlers of different ages</w:t>
            </w:r>
            <w:r w:rsidRPr="00350112">
              <w:rPr>
                <w:rStyle w:val="normaltextrun"/>
                <w:rFonts w:asciiTheme="minorHAnsi" w:hAnsiTheme="minorHAnsi"/>
                <w:sz w:val="20"/>
                <w:szCs w:val="20"/>
              </w:rPr>
              <w:t xml:space="preserve"> </w:t>
            </w:r>
          </w:p>
          <w:p w14:paraId="2E477C79" w14:textId="77777777" w:rsidR="00350112" w:rsidRPr="00350112" w:rsidRDefault="00350112" w:rsidP="00350112">
            <w:pPr>
              <w:rPr>
                <w:rFonts w:asciiTheme="minorHAnsi" w:hAnsiTheme="minorHAnsi"/>
                <w:sz w:val="20"/>
                <w:szCs w:val="20"/>
              </w:rPr>
            </w:pPr>
          </w:p>
        </w:tc>
        <w:tc>
          <w:tcPr>
            <w:tcW w:w="810" w:type="dxa"/>
            <w:shd w:val="clear" w:color="auto" w:fill="CCFFFF"/>
          </w:tcPr>
          <w:p w14:paraId="077F0687" w14:textId="3F9690C8" w:rsidR="00350112" w:rsidRPr="00350112" w:rsidRDefault="00350112" w:rsidP="00350112">
            <w:pPr>
              <w:rPr>
                <w:rFonts w:asciiTheme="minorHAnsi" w:hAnsiTheme="minorHAnsi"/>
                <w:sz w:val="20"/>
                <w:szCs w:val="20"/>
              </w:rPr>
            </w:pPr>
            <w:r w:rsidRPr="00350112">
              <w:rPr>
                <w:rFonts w:asciiTheme="minorHAnsi" w:hAnsiTheme="minorHAnsi"/>
                <w:sz w:val="20"/>
                <w:szCs w:val="20"/>
              </w:rPr>
              <w:t>4a, 4b, 4c</w:t>
            </w:r>
          </w:p>
        </w:tc>
        <w:tc>
          <w:tcPr>
            <w:tcW w:w="810" w:type="dxa"/>
            <w:shd w:val="clear" w:color="auto" w:fill="CCFFFF"/>
          </w:tcPr>
          <w:p w14:paraId="2F2A10FB" w14:textId="0E3D0F9E" w:rsidR="00350112" w:rsidRPr="00350112" w:rsidRDefault="00350112" w:rsidP="00350112">
            <w:pPr>
              <w:rPr>
                <w:rFonts w:asciiTheme="minorHAnsi" w:hAnsiTheme="minorHAnsi"/>
                <w:sz w:val="20"/>
                <w:szCs w:val="20"/>
              </w:rPr>
            </w:pPr>
            <w:r w:rsidRPr="00350112">
              <w:rPr>
                <w:rFonts w:asciiTheme="minorHAnsi" w:hAnsiTheme="minorHAnsi"/>
                <w:sz w:val="20"/>
                <w:szCs w:val="20"/>
              </w:rPr>
              <w:t>8A</w:t>
            </w:r>
          </w:p>
        </w:tc>
        <w:tc>
          <w:tcPr>
            <w:tcW w:w="1188" w:type="dxa"/>
            <w:shd w:val="clear" w:color="auto" w:fill="CCFFFF"/>
          </w:tcPr>
          <w:p w14:paraId="578CD466" w14:textId="3093629D" w:rsidR="00350112" w:rsidRPr="00350112" w:rsidRDefault="00350112" w:rsidP="00350112">
            <w:pPr>
              <w:rPr>
                <w:rStyle w:val="normaltextrun"/>
                <w:rFonts w:asciiTheme="minorHAnsi" w:hAnsiTheme="minorHAnsi"/>
                <w:sz w:val="20"/>
                <w:szCs w:val="20"/>
              </w:rPr>
            </w:pPr>
            <w:proofErr w:type="spellStart"/>
            <w:r>
              <w:rPr>
                <w:rStyle w:val="normaltextrun"/>
                <w:rFonts w:asciiTheme="minorHAnsi" w:hAnsiTheme="minorHAnsi"/>
                <w:sz w:val="20"/>
                <w:szCs w:val="20"/>
              </w:rPr>
              <w:t>ITC_CPD</w:t>
            </w:r>
            <w:r w:rsidRPr="00350112">
              <w:rPr>
                <w:rStyle w:val="normaltextrun"/>
                <w:rFonts w:asciiTheme="minorHAnsi" w:hAnsiTheme="minorHAnsi"/>
                <w:sz w:val="20"/>
                <w:szCs w:val="20"/>
              </w:rPr>
              <w:t>_Assessment</w:t>
            </w:r>
            <w:proofErr w:type="spellEnd"/>
          </w:p>
          <w:p w14:paraId="50BD2924" w14:textId="77777777" w:rsidR="00350112" w:rsidRPr="00350112" w:rsidRDefault="00350112" w:rsidP="00350112">
            <w:pPr>
              <w:rPr>
                <w:rStyle w:val="normaltextrun"/>
                <w:rFonts w:asciiTheme="minorHAnsi" w:hAnsiTheme="minorHAnsi"/>
                <w:sz w:val="20"/>
                <w:szCs w:val="20"/>
              </w:rPr>
            </w:pPr>
            <w:r w:rsidRPr="00350112">
              <w:rPr>
                <w:rStyle w:val="normaltextrun"/>
                <w:rFonts w:asciiTheme="minorHAnsi" w:hAnsiTheme="minorHAnsi"/>
                <w:sz w:val="20"/>
                <w:szCs w:val="20"/>
              </w:rPr>
              <w:t>Levels 3-5</w:t>
            </w:r>
          </w:p>
          <w:p w14:paraId="7BDA3FE7" w14:textId="77777777" w:rsidR="00350112" w:rsidRPr="00350112" w:rsidRDefault="00350112" w:rsidP="00350112">
            <w:pPr>
              <w:rPr>
                <w:rFonts w:asciiTheme="minorHAnsi" w:hAnsiTheme="minorHAnsi"/>
                <w:sz w:val="20"/>
                <w:szCs w:val="20"/>
              </w:rPr>
            </w:pPr>
          </w:p>
        </w:tc>
      </w:tr>
      <w:tr w:rsidR="00350112" w:rsidRPr="00350112" w14:paraId="109CA55C" w14:textId="77777777" w:rsidTr="00350112">
        <w:tc>
          <w:tcPr>
            <w:tcW w:w="828" w:type="dxa"/>
            <w:shd w:val="clear" w:color="auto" w:fill="CCFFFF"/>
          </w:tcPr>
          <w:p w14:paraId="69FE730B" w14:textId="5961C06C" w:rsidR="00350112" w:rsidRPr="00350112" w:rsidRDefault="00350112" w:rsidP="00350112">
            <w:pPr>
              <w:jc w:val="center"/>
              <w:rPr>
                <w:rFonts w:asciiTheme="minorHAnsi" w:hAnsiTheme="minorHAnsi"/>
                <w:b/>
                <w:sz w:val="20"/>
                <w:szCs w:val="20"/>
              </w:rPr>
            </w:pPr>
            <w:r w:rsidRPr="00350112">
              <w:rPr>
                <w:rFonts w:asciiTheme="minorHAnsi" w:hAnsiTheme="minorHAnsi"/>
                <w:b/>
                <w:sz w:val="20"/>
                <w:szCs w:val="20"/>
              </w:rPr>
              <w:t>5</w:t>
            </w:r>
          </w:p>
        </w:tc>
        <w:tc>
          <w:tcPr>
            <w:tcW w:w="3564" w:type="dxa"/>
            <w:shd w:val="clear" w:color="auto" w:fill="CCFFFF"/>
          </w:tcPr>
          <w:p w14:paraId="161FDFA1" w14:textId="77777777" w:rsidR="00350112" w:rsidRPr="00350112" w:rsidRDefault="00350112" w:rsidP="00350112">
            <w:pPr>
              <w:rPr>
                <w:rFonts w:asciiTheme="minorHAnsi" w:hAnsiTheme="minorHAnsi"/>
                <w:sz w:val="20"/>
                <w:szCs w:val="20"/>
              </w:rPr>
            </w:pPr>
            <w:r w:rsidRPr="00350112">
              <w:rPr>
                <w:rFonts w:asciiTheme="minorHAnsi" w:hAnsiTheme="minorHAnsi"/>
                <w:sz w:val="20"/>
                <w:szCs w:val="20"/>
              </w:rPr>
              <w:t>ITC FCR7: Designs and advocates for program policies and practices that support a collaborative team approach, with families as essential partners, in supporting the healthy development, learning, mental health and well-being of infants and toddlers.</w:t>
            </w:r>
          </w:p>
          <w:p w14:paraId="5FD2E8A5" w14:textId="77777777" w:rsidR="00350112" w:rsidRPr="00350112" w:rsidRDefault="00350112" w:rsidP="00350112">
            <w:pPr>
              <w:rPr>
                <w:rFonts w:asciiTheme="minorHAnsi" w:hAnsiTheme="minorHAnsi"/>
                <w:sz w:val="20"/>
                <w:szCs w:val="20"/>
              </w:rPr>
            </w:pPr>
          </w:p>
          <w:p w14:paraId="61906B66" w14:textId="77777777" w:rsidR="00350112" w:rsidRPr="00350112" w:rsidRDefault="00350112" w:rsidP="00350112">
            <w:pPr>
              <w:rPr>
                <w:rFonts w:asciiTheme="minorHAnsi" w:hAnsiTheme="minorHAnsi"/>
                <w:sz w:val="20"/>
                <w:szCs w:val="20"/>
              </w:rPr>
            </w:pPr>
          </w:p>
        </w:tc>
        <w:tc>
          <w:tcPr>
            <w:tcW w:w="5976" w:type="dxa"/>
            <w:shd w:val="clear" w:color="auto" w:fill="CCFFFF"/>
          </w:tcPr>
          <w:p w14:paraId="3933F4E2" w14:textId="77777777" w:rsidR="00350112" w:rsidRPr="00350112" w:rsidRDefault="00350112" w:rsidP="00350112">
            <w:pPr>
              <w:widowControl w:val="0"/>
              <w:autoSpaceDE w:val="0"/>
              <w:autoSpaceDN w:val="0"/>
              <w:adjustRightInd w:val="0"/>
              <w:rPr>
                <w:rFonts w:asciiTheme="minorHAnsi" w:hAnsiTheme="minorHAnsi"/>
                <w:sz w:val="20"/>
                <w:szCs w:val="20"/>
              </w:rPr>
            </w:pPr>
            <w:r w:rsidRPr="00350112">
              <w:rPr>
                <w:rFonts w:asciiTheme="minorHAnsi" w:hAnsiTheme="minorHAnsi"/>
                <w:sz w:val="20"/>
                <w:szCs w:val="20"/>
              </w:rPr>
              <w:t>*Identifies the positive benefits of a team approach to working with all infants and toddlers, including children with varying abilities and linguistic diversity.</w:t>
            </w:r>
          </w:p>
          <w:p w14:paraId="19464E02" w14:textId="77777777" w:rsidR="00350112" w:rsidRPr="00350112" w:rsidRDefault="00350112" w:rsidP="00350112">
            <w:pPr>
              <w:rPr>
                <w:rFonts w:asciiTheme="minorHAnsi" w:hAnsiTheme="minorHAnsi"/>
                <w:sz w:val="20"/>
                <w:szCs w:val="20"/>
              </w:rPr>
            </w:pPr>
            <w:r w:rsidRPr="00350112">
              <w:rPr>
                <w:rFonts w:asciiTheme="minorHAnsi" w:hAnsiTheme="minorHAnsi"/>
                <w:sz w:val="20"/>
                <w:szCs w:val="20"/>
              </w:rPr>
              <w:t>*Utilizes the positive benefits of a team approach to working with all infants and toddlers, including children with varying abilities and linguistic diversity.</w:t>
            </w:r>
          </w:p>
          <w:p w14:paraId="7C75124D" w14:textId="6E63D8CB" w:rsidR="00350112" w:rsidRPr="00350112" w:rsidRDefault="00350112" w:rsidP="00350112">
            <w:pPr>
              <w:rPr>
                <w:rFonts w:asciiTheme="minorHAnsi" w:hAnsiTheme="minorHAnsi"/>
                <w:sz w:val="20"/>
                <w:szCs w:val="20"/>
              </w:rPr>
            </w:pPr>
            <w:r w:rsidRPr="00350112">
              <w:rPr>
                <w:rFonts w:asciiTheme="minorHAnsi" w:hAnsiTheme="minorHAnsi"/>
                <w:sz w:val="20"/>
                <w:szCs w:val="20"/>
              </w:rPr>
              <w:t>*Provides examples of program and practitioner practices and strategies that can be used to encourage families to share information about home care giving routines, practices, and preferences, and support them in their parenting roles (e.g., following the family's lead, acting as guest in family home, commenting positively on child and parent actions, asking parent's permission to interact with the child).</w:t>
            </w:r>
          </w:p>
        </w:tc>
        <w:tc>
          <w:tcPr>
            <w:tcW w:w="810" w:type="dxa"/>
            <w:shd w:val="clear" w:color="auto" w:fill="CCFFFF"/>
          </w:tcPr>
          <w:p w14:paraId="324C038B" w14:textId="4E99BA6F" w:rsidR="00350112" w:rsidRPr="00350112" w:rsidRDefault="00350112" w:rsidP="00350112">
            <w:pPr>
              <w:rPr>
                <w:rFonts w:asciiTheme="minorHAnsi" w:hAnsiTheme="minorHAnsi"/>
                <w:sz w:val="20"/>
                <w:szCs w:val="20"/>
              </w:rPr>
            </w:pPr>
            <w:r w:rsidRPr="00350112">
              <w:rPr>
                <w:rFonts w:asciiTheme="minorHAnsi" w:hAnsiTheme="minorHAnsi"/>
                <w:sz w:val="20"/>
                <w:szCs w:val="20"/>
              </w:rPr>
              <w:t>1c, 2c, 4c</w:t>
            </w:r>
          </w:p>
        </w:tc>
        <w:tc>
          <w:tcPr>
            <w:tcW w:w="810" w:type="dxa"/>
            <w:shd w:val="clear" w:color="auto" w:fill="CCFFFF"/>
          </w:tcPr>
          <w:p w14:paraId="2930B0CE" w14:textId="7A920997" w:rsidR="00350112" w:rsidRPr="00350112" w:rsidRDefault="00350112" w:rsidP="00350112">
            <w:pPr>
              <w:rPr>
                <w:rFonts w:asciiTheme="minorHAnsi" w:hAnsiTheme="minorHAnsi"/>
                <w:sz w:val="20"/>
                <w:szCs w:val="20"/>
              </w:rPr>
            </w:pPr>
            <w:r w:rsidRPr="00350112">
              <w:rPr>
                <w:rFonts w:asciiTheme="minorHAnsi" w:hAnsiTheme="minorHAnsi"/>
                <w:sz w:val="20"/>
                <w:szCs w:val="20"/>
              </w:rPr>
              <w:t>9C</w:t>
            </w:r>
          </w:p>
        </w:tc>
        <w:tc>
          <w:tcPr>
            <w:tcW w:w="1188" w:type="dxa"/>
            <w:shd w:val="clear" w:color="auto" w:fill="CCFFFF"/>
          </w:tcPr>
          <w:p w14:paraId="4BFBA959" w14:textId="77777777" w:rsidR="00350112" w:rsidRPr="00350112" w:rsidRDefault="00350112" w:rsidP="00350112">
            <w:pPr>
              <w:rPr>
                <w:rFonts w:asciiTheme="minorHAnsi" w:hAnsiTheme="minorHAnsi"/>
                <w:sz w:val="20"/>
                <w:szCs w:val="20"/>
              </w:rPr>
            </w:pPr>
          </w:p>
        </w:tc>
      </w:tr>
      <w:tr w:rsidR="00350112" w:rsidRPr="00350112" w14:paraId="000AE569" w14:textId="77777777" w:rsidTr="00350112">
        <w:tc>
          <w:tcPr>
            <w:tcW w:w="828" w:type="dxa"/>
            <w:shd w:val="clear" w:color="auto" w:fill="CCFFFF"/>
          </w:tcPr>
          <w:p w14:paraId="64806EB8" w14:textId="0C565420" w:rsidR="00350112" w:rsidRPr="00350112" w:rsidRDefault="00350112" w:rsidP="00350112">
            <w:pPr>
              <w:jc w:val="center"/>
              <w:rPr>
                <w:rFonts w:asciiTheme="minorHAnsi" w:hAnsiTheme="minorHAnsi"/>
                <w:b/>
                <w:sz w:val="20"/>
                <w:szCs w:val="20"/>
              </w:rPr>
            </w:pPr>
            <w:r w:rsidRPr="00350112">
              <w:rPr>
                <w:rFonts w:asciiTheme="minorHAnsi" w:hAnsiTheme="minorHAnsi"/>
                <w:b/>
                <w:sz w:val="20"/>
                <w:szCs w:val="20"/>
              </w:rPr>
              <w:t>5</w:t>
            </w:r>
          </w:p>
        </w:tc>
        <w:tc>
          <w:tcPr>
            <w:tcW w:w="3564" w:type="dxa"/>
            <w:shd w:val="clear" w:color="auto" w:fill="CCFFFF"/>
          </w:tcPr>
          <w:p w14:paraId="2E2480CE" w14:textId="774E0C18" w:rsidR="00350112" w:rsidRPr="00350112" w:rsidRDefault="00350112" w:rsidP="00350112">
            <w:pPr>
              <w:rPr>
                <w:rFonts w:asciiTheme="minorHAnsi" w:hAnsiTheme="minorHAnsi"/>
                <w:sz w:val="20"/>
                <w:szCs w:val="20"/>
              </w:rPr>
            </w:pPr>
            <w:r w:rsidRPr="00350112">
              <w:rPr>
                <w:rStyle w:val="normaltextrun"/>
                <w:rFonts w:asciiTheme="minorHAnsi" w:hAnsiTheme="minorHAnsi"/>
                <w:sz w:val="20"/>
                <w:szCs w:val="20"/>
              </w:rPr>
              <w:t xml:space="preserve">ITC PPD5:  </w:t>
            </w:r>
            <w:r w:rsidRPr="00350112">
              <w:rPr>
                <w:rFonts w:asciiTheme="minorHAnsi" w:hAnsiTheme="minorHAnsi"/>
                <w:sz w:val="20"/>
                <w:szCs w:val="20"/>
              </w:rPr>
              <w:t>Designs and p</w:t>
            </w:r>
            <w:bookmarkStart w:id="0" w:name="_GoBack"/>
            <w:bookmarkEnd w:id="0"/>
            <w:r w:rsidRPr="00350112">
              <w:rPr>
                <w:rFonts w:asciiTheme="minorHAnsi" w:hAnsiTheme="minorHAnsi"/>
                <w:sz w:val="20"/>
                <w:szCs w:val="20"/>
              </w:rPr>
              <w:t>articipates in collaborative systems and proactive, visionary leadership that ensures the healthy functioning of the infant and toddler programming and the young children and families served.</w:t>
            </w:r>
          </w:p>
        </w:tc>
        <w:tc>
          <w:tcPr>
            <w:tcW w:w="5976" w:type="dxa"/>
            <w:shd w:val="clear" w:color="auto" w:fill="CCFFFF"/>
          </w:tcPr>
          <w:p w14:paraId="1FFDDA89" w14:textId="77777777" w:rsidR="00350112" w:rsidRPr="00350112" w:rsidRDefault="00350112" w:rsidP="00350112">
            <w:pPr>
              <w:rPr>
                <w:rFonts w:asciiTheme="minorHAnsi" w:hAnsiTheme="minorHAnsi"/>
                <w:sz w:val="20"/>
                <w:szCs w:val="20"/>
              </w:rPr>
            </w:pPr>
            <w:r w:rsidRPr="00350112">
              <w:rPr>
                <w:rFonts w:asciiTheme="minorHAnsi" w:hAnsiTheme="minorHAnsi"/>
                <w:sz w:val="20"/>
                <w:szCs w:val="20"/>
              </w:rPr>
              <w:t>Identifies procedures for system-wide collaboration among agencies and others serving infants/toddlers and their families, including procedures for referring children and for obtaining resources.</w:t>
            </w:r>
          </w:p>
          <w:p w14:paraId="496E3142" w14:textId="0780E7EC" w:rsidR="00350112" w:rsidRPr="00350112" w:rsidRDefault="00350112" w:rsidP="00350112">
            <w:pPr>
              <w:rPr>
                <w:rFonts w:asciiTheme="minorHAnsi" w:hAnsiTheme="minorHAnsi"/>
                <w:sz w:val="20"/>
                <w:szCs w:val="20"/>
              </w:rPr>
            </w:pPr>
            <w:r w:rsidRPr="00350112">
              <w:rPr>
                <w:rFonts w:asciiTheme="minorHAnsi" w:hAnsiTheme="minorHAnsi"/>
                <w:sz w:val="20"/>
                <w:szCs w:val="20"/>
              </w:rPr>
              <w:t>Recognizes and engages in system-wide collaboration among agencies and others serving infants/toddlers and their families, including procedures for referring children and for obtaining resources.</w:t>
            </w:r>
          </w:p>
        </w:tc>
        <w:tc>
          <w:tcPr>
            <w:tcW w:w="810" w:type="dxa"/>
            <w:shd w:val="clear" w:color="auto" w:fill="CCFFFF"/>
          </w:tcPr>
          <w:p w14:paraId="23648353" w14:textId="14E787A5" w:rsidR="00350112" w:rsidRPr="00350112" w:rsidRDefault="00350112" w:rsidP="00350112">
            <w:pPr>
              <w:rPr>
                <w:rFonts w:asciiTheme="minorHAnsi" w:hAnsiTheme="minorHAnsi"/>
                <w:sz w:val="20"/>
                <w:szCs w:val="20"/>
              </w:rPr>
            </w:pPr>
            <w:r w:rsidRPr="00350112">
              <w:rPr>
                <w:rFonts w:asciiTheme="minorHAnsi" w:hAnsiTheme="minorHAnsi"/>
                <w:sz w:val="20"/>
                <w:szCs w:val="20"/>
              </w:rPr>
              <w:t>6e</w:t>
            </w:r>
          </w:p>
        </w:tc>
        <w:tc>
          <w:tcPr>
            <w:tcW w:w="810" w:type="dxa"/>
            <w:shd w:val="clear" w:color="auto" w:fill="CCFFFF"/>
          </w:tcPr>
          <w:p w14:paraId="620ED287" w14:textId="114B8981" w:rsidR="00350112" w:rsidRPr="00350112" w:rsidRDefault="00350112" w:rsidP="00350112">
            <w:pPr>
              <w:rPr>
                <w:rFonts w:asciiTheme="minorHAnsi" w:hAnsiTheme="minorHAnsi"/>
                <w:sz w:val="20"/>
                <w:szCs w:val="20"/>
              </w:rPr>
            </w:pPr>
            <w:r w:rsidRPr="00350112">
              <w:rPr>
                <w:rFonts w:asciiTheme="minorHAnsi" w:hAnsiTheme="minorHAnsi"/>
                <w:sz w:val="20"/>
                <w:szCs w:val="20"/>
              </w:rPr>
              <w:t>N/A</w:t>
            </w:r>
          </w:p>
        </w:tc>
        <w:tc>
          <w:tcPr>
            <w:tcW w:w="1188" w:type="dxa"/>
            <w:shd w:val="clear" w:color="auto" w:fill="CCFFFF"/>
          </w:tcPr>
          <w:p w14:paraId="6DAF7AE7" w14:textId="19E6D50F" w:rsidR="00350112" w:rsidRPr="00350112" w:rsidRDefault="00350112" w:rsidP="00350112">
            <w:pPr>
              <w:rPr>
                <w:rFonts w:asciiTheme="minorHAnsi" w:hAnsiTheme="minorHAnsi"/>
                <w:sz w:val="20"/>
                <w:szCs w:val="20"/>
              </w:rPr>
            </w:pPr>
            <w:r w:rsidRPr="00350112">
              <w:rPr>
                <w:rFonts w:asciiTheme="minorHAnsi" w:hAnsiTheme="minorHAnsi"/>
                <w:sz w:val="20"/>
                <w:szCs w:val="20"/>
              </w:rPr>
              <w:t>5</w:t>
            </w:r>
          </w:p>
        </w:tc>
      </w:tr>
    </w:tbl>
    <w:p w14:paraId="61F43B7A" w14:textId="77777777" w:rsidR="00350112" w:rsidRPr="00350112" w:rsidRDefault="00350112" w:rsidP="00350112">
      <w:pPr>
        <w:rPr>
          <w:rFonts w:asciiTheme="minorHAnsi" w:hAnsiTheme="minorHAnsi"/>
          <w:sz w:val="20"/>
          <w:szCs w:val="20"/>
        </w:rPr>
      </w:pPr>
    </w:p>
    <w:p w14:paraId="42D67647" w14:textId="77777777" w:rsidR="0022115C" w:rsidRPr="00350112" w:rsidRDefault="0022115C" w:rsidP="00350112">
      <w:pPr>
        <w:rPr>
          <w:rFonts w:asciiTheme="minorHAnsi" w:hAnsiTheme="minorHAnsi"/>
          <w:sz w:val="20"/>
          <w:szCs w:val="20"/>
        </w:rPr>
      </w:pPr>
    </w:p>
    <w:p w14:paraId="38846AC5" w14:textId="78D4A6FB" w:rsidR="0022115C" w:rsidRPr="00350112" w:rsidRDefault="0022115C" w:rsidP="00350112">
      <w:pPr>
        <w:rPr>
          <w:rFonts w:asciiTheme="minorHAnsi" w:hAnsiTheme="minorHAnsi"/>
          <w:sz w:val="20"/>
          <w:szCs w:val="20"/>
        </w:rPr>
      </w:pPr>
      <w:r w:rsidRPr="00350112">
        <w:rPr>
          <w:rFonts w:asciiTheme="minorHAnsi" w:hAnsiTheme="minorHAnsi"/>
          <w:sz w:val="20"/>
          <w:szCs w:val="20"/>
        </w:rPr>
        <w:t>Observation of Program</w:t>
      </w:r>
    </w:p>
    <w:p w14:paraId="1116DEBA" w14:textId="6568878F" w:rsidR="0022115C" w:rsidRPr="00350112" w:rsidRDefault="0022115C" w:rsidP="00350112">
      <w:pPr>
        <w:rPr>
          <w:rStyle w:val="normaltextrun"/>
          <w:rFonts w:asciiTheme="minorHAnsi" w:hAnsiTheme="minorHAnsi"/>
          <w:sz w:val="20"/>
          <w:szCs w:val="20"/>
        </w:rPr>
      </w:pPr>
      <w:r w:rsidRPr="00350112">
        <w:rPr>
          <w:rStyle w:val="normaltextrun"/>
          <w:rFonts w:asciiTheme="minorHAnsi" w:hAnsiTheme="minorHAnsi"/>
          <w:sz w:val="20"/>
          <w:szCs w:val="20"/>
        </w:rPr>
        <w:t>ITC C</w:t>
      </w:r>
      <w:r w:rsidR="00350112" w:rsidRPr="00350112">
        <w:rPr>
          <w:rStyle w:val="normaltextrun"/>
          <w:rFonts w:asciiTheme="minorHAnsi" w:hAnsiTheme="minorHAnsi"/>
          <w:sz w:val="20"/>
          <w:szCs w:val="20"/>
        </w:rPr>
        <w:t>PD</w:t>
      </w:r>
      <w:r w:rsidRPr="00350112">
        <w:rPr>
          <w:rStyle w:val="normaltextrun"/>
          <w:rFonts w:asciiTheme="minorHAnsi" w:hAnsiTheme="minorHAnsi"/>
          <w:sz w:val="20"/>
          <w:szCs w:val="20"/>
        </w:rPr>
        <w:t>5:  Justifies and advocates for practices in infant and toddler care and education supportive of young children’s healthy development and learning.</w:t>
      </w:r>
    </w:p>
    <w:p w14:paraId="579A1E74" w14:textId="478866F5" w:rsidR="0022115C" w:rsidRPr="00350112" w:rsidRDefault="0022115C" w:rsidP="00350112">
      <w:pPr>
        <w:rPr>
          <w:rFonts w:asciiTheme="minorHAnsi" w:hAnsiTheme="minorHAnsi"/>
          <w:sz w:val="20"/>
          <w:szCs w:val="20"/>
        </w:rPr>
      </w:pPr>
      <w:r w:rsidRPr="00350112">
        <w:rPr>
          <w:rFonts w:asciiTheme="minorHAnsi" w:hAnsiTheme="minorHAnsi"/>
          <w:sz w:val="20"/>
          <w:szCs w:val="20"/>
        </w:rPr>
        <w:t>ITC FCR7: Designs and advocates for program policies and practices that support a collaborative team approach, with families as essential partners, in supporting the healthy development, learning, mental health and well-being of infants and toddlers.</w:t>
      </w:r>
    </w:p>
    <w:p w14:paraId="35D64FAE" w14:textId="153E4F02" w:rsidR="0022115C" w:rsidRPr="00350112" w:rsidRDefault="0022115C" w:rsidP="00350112">
      <w:pPr>
        <w:rPr>
          <w:rStyle w:val="normaltextrun"/>
          <w:rFonts w:asciiTheme="minorHAnsi" w:hAnsiTheme="minorHAnsi"/>
          <w:sz w:val="20"/>
          <w:szCs w:val="20"/>
        </w:rPr>
      </w:pPr>
      <w:r w:rsidRPr="00350112">
        <w:rPr>
          <w:rStyle w:val="normaltextrun"/>
          <w:rFonts w:asciiTheme="minorHAnsi" w:hAnsiTheme="minorHAnsi"/>
          <w:sz w:val="20"/>
          <w:szCs w:val="20"/>
        </w:rPr>
        <w:t>ITC P</w:t>
      </w:r>
      <w:r w:rsidR="00350112" w:rsidRPr="00350112">
        <w:rPr>
          <w:rStyle w:val="normaltextrun"/>
          <w:rFonts w:asciiTheme="minorHAnsi" w:hAnsiTheme="minorHAnsi"/>
          <w:sz w:val="20"/>
          <w:szCs w:val="20"/>
        </w:rPr>
        <w:t>PD</w:t>
      </w:r>
      <w:r w:rsidRPr="00350112">
        <w:rPr>
          <w:rStyle w:val="normaltextrun"/>
          <w:rFonts w:asciiTheme="minorHAnsi" w:hAnsiTheme="minorHAnsi"/>
          <w:sz w:val="20"/>
          <w:szCs w:val="20"/>
        </w:rPr>
        <w:t xml:space="preserve">5:  </w:t>
      </w:r>
      <w:r w:rsidRPr="00350112">
        <w:rPr>
          <w:rFonts w:asciiTheme="minorHAnsi" w:hAnsiTheme="minorHAnsi"/>
          <w:sz w:val="20"/>
          <w:szCs w:val="20"/>
        </w:rPr>
        <w:t>Designs and participates in collaborative systems and proactive, visionary leadership that ensures the healthy functioning of the infant and toddler programming and the young children and families served.</w:t>
      </w:r>
    </w:p>
    <w:p w14:paraId="4B00CD66" w14:textId="77777777" w:rsidR="0022115C" w:rsidRPr="00350112" w:rsidRDefault="0022115C" w:rsidP="00350112">
      <w:pPr>
        <w:rPr>
          <w:rFonts w:asciiTheme="minorHAnsi" w:hAnsiTheme="minorHAnsi"/>
          <w:sz w:val="20"/>
          <w:szCs w:val="20"/>
        </w:rPr>
      </w:pPr>
    </w:p>
    <w:p w14:paraId="06C4EB36" w14:textId="2678FC93" w:rsidR="000B66BB" w:rsidRPr="00350112" w:rsidRDefault="000B66BB" w:rsidP="00350112">
      <w:pPr>
        <w:pStyle w:val="ListParagraph"/>
        <w:numPr>
          <w:ilvl w:val="0"/>
          <w:numId w:val="2"/>
        </w:numPr>
        <w:rPr>
          <w:rFonts w:asciiTheme="minorHAnsi" w:eastAsiaTheme="minorHAnsi" w:hAnsiTheme="minorHAnsi"/>
          <w:sz w:val="20"/>
          <w:szCs w:val="20"/>
        </w:rPr>
      </w:pPr>
      <w:r w:rsidRPr="00350112">
        <w:rPr>
          <w:rFonts w:asciiTheme="minorHAnsi" w:eastAsiaTheme="minorHAnsi" w:hAnsiTheme="minorHAnsi"/>
          <w:sz w:val="20"/>
          <w:szCs w:val="20"/>
        </w:rPr>
        <w:t>Review policies and procedures related to inclusion of children with special needs.</w:t>
      </w:r>
    </w:p>
    <w:p w14:paraId="4B80267F" w14:textId="419B39CA" w:rsidR="000B66BB" w:rsidRPr="00350112" w:rsidRDefault="000B66BB" w:rsidP="00350112">
      <w:pPr>
        <w:pStyle w:val="ListParagraph"/>
        <w:numPr>
          <w:ilvl w:val="1"/>
          <w:numId w:val="2"/>
        </w:numPr>
        <w:rPr>
          <w:rFonts w:asciiTheme="minorHAnsi" w:eastAsiaTheme="minorHAnsi" w:hAnsiTheme="minorHAnsi"/>
          <w:sz w:val="20"/>
          <w:szCs w:val="20"/>
        </w:rPr>
      </w:pPr>
      <w:r w:rsidRPr="00350112">
        <w:rPr>
          <w:rFonts w:asciiTheme="minorHAnsi" w:eastAsiaTheme="minorHAnsi" w:hAnsiTheme="minorHAnsi"/>
          <w:sz w:val="20"/>
          <w:szCs w:val="20"/>
        </w:rPr>
        <w:t>Review policies and procedures related to collaboration with Part C to design an effective curriculum for infants and toddlers with special needs.</w:t>
      </w:r>
    </w:p>
    <w:p w14:paraId="0E51B29A" w14:textId="05E2E0FB" w:rsidR="000B66BB" w:rsidRPr="00350112" w:rsidRDefault="000B66BB" w:rsidP="00350112">
      <w:pPr>
        <w:pStyle w:val="ListParagraph"/>
        <w:numPr>
          <w:ilvl w:val="0"/>
          <w:numId w:val="2"/>
        </w:numPr>
        <w:rPr>
          <w:rFonts w:asciiTheme="minorHAnsi" w:eastAsiaTheme="minorHAnsi" w:hAnsiTheme="minorHAnsi"/>
          <w:sz w:val="20"/>
          <w:szCs w:val="20"/>
        </w:rPr>
      </w:pPr>
      <w:r w:rsidRPr="00350112">
        <w:rPr>
          <w:rFonts w:asciiTheme="minorHAnsi" w:eastAsiaTheme="minorHAnsi" w:hAnsiTheme="minorHAnsi"/>
          <w:sz w:val="20"/>
          <w:szCs w:val="20"/>
        </w:rPr>
        <w:t>Review daily or individualized plans. Is there evidence of: </w:t>
      </w:r>
    </w:p>
    <w:p w14:paraId="6F3D76F7" w14:textId="01C2EC55" w:rsidR="000B66BB" w:rsidRPr="00350112" w:rsidRDefault="000B66BB" w:rsidP="00350112">
      <w:pPr>
        <w:pStyle w:val="ListParagraph"/>
        <w:numPr>
          <w:ilvl w:val="1"/>
          <w:numId w:val="2"/>
        </w:numPr>
        <w:rPr>
          <w:rFonts w:asciiTheme="minorHAnsi" w:eastAsiaTheme="minorHAnsi" w:hAnsiTheme="minorHAnsi"/>
          <w:sz w:val="20"/>
          <w:szCs w:val="20"/>
        </w:rPr>
      </w:pPr>
      <w:r w:rsidRPr="00350112">
        <w:rPr>
          <w:rFonts w:asciiTheme="minorHAnsi" w:eastAsiaTheme="minorHAnsi" w:hAnsiTheme="minorHAnsi"/>
          <w:sz w:val="20"/>
          <w:szCs w:val="20"/>
        </w:rPr>
        <w:t>Parent involvement in curriculum development? </w:t>
      </w:r>
    </w:p>
    <w:p w14:paraId="2409C457" w14:textId="5657ED2B" w:rsidR="000B66BB" w:rsidRPr="00350112" w:rsidRDefault="000B66BB" w:rsidP="00350112">
      <w:pPr>
        <w:pStyle w:val="ListParagraph"/>
        <w:numPr>
          <w:ilvl w:val="1"/>
          <w:numId w:val="2"/>
        </w:numPr>
        <w:rPr>
          <w:rFonts w:asciiTheme="minorHAnsi" w:eastAsiaTheme="minorHAnsi" w:hAnsiTheme="minorHAnsi"/>
          <w:sz w:val="20"/>
          <w:szCs w:val="20"/>
        </w:rPr>
      </w:pPr>
      <w:r w:rsidRPr="00350112">
        <w:rPr>
          <w:rFonts w:asciiTheme="minorHAnsi" w:eastAsiaTheme="minorHAnsi" w:hAnsiTheme="minorHAnsi"/>
          <w:sz w:val="20"/>
          <w:szCs w:val="20"/>
        </w:rPr>
        <w:t>Involvement with Part C for eligible children?</w:t>
      </w:r>
    </w:p>
    <w:p w14:paraId="25BDF295" w14:textId="3E0CDE8A" w:rsidR="000B66BB" w:rsidRPr="00350112" w:rsidRDefault="000B66BB" w:rsidP="00350112">
      <w:pPr>
        <w:pStyle w:val="ListParagraph"/>
        <w:numPr>
          <w:ilvl w:val="0"/>
          <w:numId w:val="2"/>
        </w:numPr>
        <w:rPr>
          <w:rFonts w:asciiTheme="minorHAnsi" w:eastAsiaTheme="minorHAnsi" w:hAnsiTheme="minorHAnsi"/>
          <w:sz w:val="20"/>
          <w:szCs w:val="20"/>
        </w:rPr>
      </w:pPr>
      <w:r w:rsidRPr="00350112">
        <w:rPr>
          <w:rFonts w:asciiTheme="minorHAnsi" w:eastAsiaTheme="minorHAnsi" w:hAnsiTheme="minorHAnsi"/>
          <w:sz w:val="20"/>
          <w:szCs w:val="20"/>
        </w:rPr>
        <w:lastRenderedPageBreak/>
        <w:t>Determine if processes are in place for the program to collaborate with other consultants involved with any children with special needs to ensure there is no health concern.</w:t>
      </w:r>
    </w:p>
    <w:p w14:paraId="031001B8" w14:textId="72C84981" w:rsidR="000B66BB" w:rsidRPr="00350112" w:rsidRDefault="000B66BB" w:rsidP="00350112">
      <w:pPr>
        <w:pStyle w:val="ListParagraph"/>
        <w:numPr>
          <w:ilvl w:val="0"/>
          <w:numId w:val="2"/>
        </w:numPr>
        <w:rPr>
          <w:rFonts w:asciiTheme="minorHAnsi" w:eastAsiaTheme="minorHAnsi" w:hAnsiTheme="minorHAnsi"/>
          <w:sz w:val="20"/>
          <w:szCs w:val="20"/>
        </w:rPr>
      </w:pPr>
      <w:r w:rsidRPr="00350112">
        <w:rPr>
          <w:rFonts w:asciiTheme="minorHAnsi" w:eastAsiaTheme="minorHAnsi" w:hAnsiTheme="minorHAnsi"/>
          <w:sz w:val="20"/>
          <w:szCs w:val="20"/>
        </w:rPr>
        <w:t>Determine if the program has access to resources supporting parent engagement and education (e.g., Parents as Teachers).</w:t>
      </w:r>
    </w:p>
    <w:p w14:paraId="181E9D2E" w14:textId="528D40D4" w:rsidR="000B66BB" w:rsidRPr="00350112" w:rsidRDefault="000B66BB" w:rsidP="00350112">
      <w:pPr>
        <w:pStyle w:val="ListParagraph"/>
        <w:numPr>
          <w:ilvl w:val="0"/>
          <w:numId w:val="2"/>
        </w:numPr>
        <w:rPr>
          <w:rFonts w:asciiTheme="minorHAnsi" w:eastAsiaTheme="minorHAnsi" w:hAnsiTheme="minorHAnsi"/>
          <w:sz w:val="20"/>
          <w:szCs w:val="20"/>
        </w:rPr>
      </w:pPr>
      <w:r w:rsidRPr="00350112">
        <w:rPr>
          <w:rFonts w:asciiTheme="minorHAnsi" w:eastAsiaTheme="minorHAnsi" w:hAnsiTheme="minorHAnsi"/>
          <w:sz w:val="20"/>
          <w:szCs w:val="20"/>
        </w:rPr>
        <w:t>Support an ecological approach to care by encouraging teacher-caregivers or programs to connect with the array of other consultants, families, or community programs that may be</w:t>
      </w:r>
      <w:r w:rsidR="00350112" w:rsidRPr="00350112">
        <w:rPr>
          <w:rFonts w:asciiTheme="minorHAnsi" w:eastAsiaTheme="minorHAnsi" w:hAnsiTheme="minorHAnsi"/>
          <w:sz w:val="20"/>
          <w:szCs w:val="20"/>
        </w:rPr>
        <w:t>.</w:t>
      </w:r>
      <w:r w:rsidRPr="00350112">
        <w:rPr>
          <w:rFonts w:asciiTheme="minorHAnsi" w:eastAsiaTheme="minorHAnsi" w:hAnsiTheme="minorHAnsi"/>
          <w:sz w:val="20"/>
          <w:szCs w:val="20"/>
        </w:rPr>
        <w:t> </w:t>
      </w:r>
    </w:p>
    <w:p w14:paraId="36EDA201" w14:textId="77777777" w:rsidR="00350112" w:rsidRDefault="00350112" w:rsidP="00350112">
      <w:pPr>
        <w:rPr>
          <w:rFonts w:asciiTheme="minorHAnsi" w:eastAsiaTheme="minorHAnsi" w:hAnsiTheme="minorHAnsi"/>
          <w:b/>
          <w:bCs/>
          <w:sz w:val="20"/>
          <w:szCs w:val="20"/>
        </w:rPr>
      </w:pPr>
    </w:p>
    <w:p w14:paraId="69809D11" w14:textId="77777777" w:rsidR="000B66BB" w:rsidRPr="00350112" w:rsidRDefault="000B66BB" w:rsidP="00350112">
      <w:pPr>
        <w:rPr>
          <w:rFonts w:asciiTheme="minorHAnsi" w:eastAsiaTheme="minorHAnsi" w:hAnsiTheme="minorHAnsi"/>
          <w:sz w:val="20"/>
          <w:szCs w:val="20"/>
        </w:rPr>
      </w:pPr>
      <w:r w:rsidRPr="00350112">
        <w:rPr>
          <w:rFonts w:asciiTheme="minorHAnsi" w:eastAsiaTheme="minorHAnsi" w:hAnsiTheme="minorHAnsi"/>
          <w:b/>
          <w:bCs/>
          <w:sz w:val="20"/>
          <w:szCs w:val="20"/>
        </w:rPr>
        <w:t>Does the curriculum:</w:t>
      </w:r>
    </w:p>
    <w:p w14:paraId="06167E3B" w14:textId="77777777" w:rsidR="000B66BB" w:rsidRPr="00350112" w:rsidRDefault="000B66BB" w:rsidP="00350112">
      <w:pPr>
        <w:ind w:left="330" w:hanging="135"/>
        <w:rPr>
          <w:rFonts w:asciiTheme="minorHAnsi" w:eastAsiaTheme="minorHAnsi" w:hAnsiTheme="minorHAnsi"/>
          <w:sz w:val="20"/>
          <w:szCs w:val="20"/>
        </w:rPr>
      </w:pPr>
      <w:r w:rsidRPr="00350112">
        <w:rPr>
          <w:rFonts w:asciiTheme="minorHAnsi" w:eastAsiaTheme="minorHAnsi" w:hAnsiTheme="minorHAnsi"/>
          <w:sz w:val="20"/>
          <w:szCs w:val="20"/>
        </w:rPr>
        <w:t>• Focus on the relationship between child and caregiver?</w:t>
      </w:r>
    </w:p>
    <w:p w14:paraId="27F543E0" w14:textId="77777777" w:rsidR="000B66BB" w:rsidRPr="00350112" w:rsidRDefault="000B66BB" w:rsidP="00350112">
      <w:pPr>
        <w:ind w:left="330" w:hanging="135"/>
        <w:rPr>
          <w:rFonts w:asciiTheme="minorHAnsi" w:eastAsiaTheme="minorHAnsi" w:hAnsiTheme="minorHAnsi"/>
          <w:sz w:val="20"/>
          <w:szCs w:val="20"/>
        </w:rPr>
      </w:pPr>
      <w:r w:rsidRPr="00350112">
        <w:rPr>
          <w:rFonts w:asciiTheme="minorHAnsi" w:eastAsiaTheme="minorHAnsi" w:hAnsiTheme="minorHAnsi"/>
          <w:sz w:val="20"/>
          <w:szCs w:val="20"/>
        </w:rPr>
        <w:t>• Promote the establishment of primary caregiving relationships?</w:t>
      </w:r>
    </w:p>
    <w:p w14:paraId="0739A2D3" w14:textId="77777777" w:rsidR="000B66BB" w:rsidRPr="00350112" w:rsidRDefault="000B66BB" w:rsidP="00350112">
      <w:pPr>
        <w:ind w:left="330" w:hanging="135"/>
        <w:rPr>
          <w:rFonts w:asciiTheme="minorHAnsi" w:eastAsiaTheme="minorHAnsi" w:hAnsiTheme="minorHAnsi"/>
          <w:sz w:val="20"/>
          <w:szCs w:val="20"/>
        </w:rPr>
      </w:pPr>
      <w:r w:rsidRPr="00350112">
        <w:rPr>
          <w:rFonts w:asciiTheme="minorHAnsi" w:eastAsiaTheme="minorHAnsi" w:hAnsiTheme="minorHAnsi"/>
          <w:sz w:val="20"/>
          <w:szCs w:val="20"/>
        </w:rPr>
        <w:t>• Address development across domains, acknowledging the integration of infant/toddler development across domains?</w:t>
      </w:r>
    </w:p>
    <w:p w14:paraId="49281FD7" w14:textId="77777777" w:rsidR="000B66BB" w:rsidRPr="00350112" w:rsidRDefault="000B66BB" w:rsidP="00350112">
      <w:pPr>
        <w:ind w:left="330" w:hanging="135"/>
        <w:rPr>
          <w:rFonts w:asciiTheme="minorHAnsi" w:eastAsiaTheme="minorHAnsi" w:hAnsiTheme="minorHAnsi"/>
          <w:sz w:val="20"/>
          <w:szCs w:val="20"/>
        </w:rPr>
      </w:pPr>
      <w:r w:rsidRPr="00350112">
        <w:rPr>
          <w:rFonts w:asciiTheme="minorHAnsi" w:eastAsiaTheme="minorHAnsi" w:hAnsiTheme="minorHAnsi"/>
          <w:sz w:val="20"/>
          <w:szCs w:val="20"/>
        </w:rPr>
        <w:t>• Address the stages of infancy in some form, such as young infants, mobile infants, and toddlers?</w:t>
      </w:r>
    </w:p>
    <w:p w14:paraId="235A54DF" w14:textId="77777777" w:rsidR="000B66BB" w:rsidRPr="00350112" w:rsidRDefault="000B66BB" w:rsidP="00350112">
      <w:pPr>
        <w:ind w:left="330" w:hanging="135"/>
        <w:rPr>
          <w:rFonts w:asciiTheme="minorHAnsi" w:eastAsiaTheme="minorHAnsi" w:hAnsiTheme="minorHAnsi"/>
          <w:sz w:val="20"/>
          <w:szCs w:val="20"/>
        </w:rPr>
      </w:pPr>
      <w:r w:rsidRPr="00350112">
        <w:rPr>
          <w:rFonts w:asciiTheme="minorHAnsi" w:eastAsiaTheme="minorHAnsi" w:hAnsiTheme="minorHAnsi"/>
          <w:sz w:val="20"/>
          <w:szCs w:val="20"/>
        </w:rPr>
        <w:t>• Promote individualization for each child, based on his or her unique culture, developmental profile, and needs (including children with special needs)? </w:t>
      </w:r>
    </w:p>
    <w:p w14:paraId="5B76B9B7" w14:textId="77777777" w:rsidR="000B66BB" w:rsidRPr="00350112" w:rsidRDefault="000B66BB" w:rsidP="00350112">
      <w:pPr>
        <w:ind w:left="330" w:hanging="135"/>
        <w:rPr>
          <w:rFonts w:asciiTheme="minorHAnsi" w:eastAsiaTheme="minorHAnsi" w:hAnsiTheme="minorHAnsi"/>
          <w:sz w:val="20"/>
          <w:szCs w:val="20"/>
        </w:rPr>
      </w:pPr>
      <w:r w:rsidRPr="00350112">
        <w:rPr>
          <w:rFonts w:asciiTheme="minorHAnsi" w:eastAsiaTheme="minorHAnsi" w:hAnsiTheme="minorHAnsi"/>
          <w:sz w:val="20"/>
          <w:szCs w:val="20"/>
        </w:rPr>
        <w:t>• Promote feelings of safety, security, and belonging?</w:t>
      </w:r>
    </w:p>
    <w:p w14:paraId="74BF7EFD" w14:textId="77777777" w:rsidR="000B66BB" w:rsidRPr="00350112" w:rsidRDefault="000B66BB" w:rsidP="00350112">
      <w:pPr>
        <w:ind w:left="330" w:hanging="135"/>
        <w:rPr>
          <w:rFonts w:asciiTheme="minorHAnsi" w:eastAsiaTheme="minorHAnsi" w:hAnsiTheme="minorHAnsi"/>
          <w:sz w:val="20"/>
          <w:szCs w:val="20"/>
        </w:rPr>
      </w:pPr>
      <w:r w:rsidRPr="00350112">
        <w:rPr>
          <w:rFonts w:asciiTheme="minorHAnsi" w:eastAsiaTheme="minorHAnsi" w:hAnsiTheme="minorHAnsi"/>
          <w:sz w:val="20"/>
          <w:szCs w:val="20"/>
        </w:rPr>
        <w:t>• Focus on process over content?</w:t>
      </w:r>
    </w:p>
    <w:p w14:paraId="7177A41F" w14:textId="77777777" w:rsidR="000B66BB" w:rsidRPr="00350112" w:rsidRDefault="000B66BB" w:rsidP="00350112">
      <w:pPr>
        <w:ind w:left="330" w:hanging="135"/>
        <w:rPr>
          <w:rFonts w:asciiTheme="minorHAnsi" w:eastAsiaTheme="minorHAnsi" w:hAnsiTheme="minorHAnsi"/>
          <w:sz w:val="20"/>
          <w:szCs w:val="20"/>
        </w:rPr>
      </w:pPr>
      <w:r w:rsidRPr="00350112">
        <w:rPr>
          <w:rFonts w:asciiTheme="minorHAnsi" w:eastAsiaTheme="minorHAnsi" w:hAnsiTheme="minorHAnsi"/>
          <w:sz w:val="20"/>
          <w:szCs w:val="20"/>
        </w:rPr>
        <w:t>• Focus on an environment that promotes engagement over planned activities?</w:t>
      </w:r>
    </w:p>
    <w:p w14:paraId="15E02EFA" w14:textId="77777777" w:rsidR="000B66BB" w:rsidRPr="00350112" w:rsidRDefault="000B66BB" w:rsidP="00350112">
      <w:pPr>
        <w:ind w:left="330" w:hanging="135"/>
        <w:rPr>
          <w:rFonts w:asciiTheme="minorHAnsi" w:eastAsiaTheme="minorHAnsi" w:hAnsiTheme="minorHAnsi"/>
          <w:sz w:val="20"/>
          <w:szCs w:val="20"/>
        </w:rPr>
      </w:pPr>
      <w:r w:rsidRPr="00350112">
        <w:rPr>
          <w:rFonts w:asciiTheme="minorHAnsi" w:eastAsiaTheme="minorHAnsi" w:hAnsiTheme="minorHAnsi"/>
          <w:sz w:val="20"/>
          <w:szCs w:val="20"/>
        </w:rPr>
        <w:t>• Include a focus on inclusion of families in planning for each child?</w:t>
      </w:r>
    </w:p>
    <w:p w14:paraId="5476EE15" w14:textId="77777777" w:rsidR="000B66BB" w:rsidRPr="00350112" w:rsidRDefault="000B66BB" w:rsidP="00350112">
      <w:pPr>
        <w:ind w:left="330" w:hanging="135"/>
        <w:rPr>
          <w:rFonts w:asciiTheme="minorHAnsi" w:eastAsiaTheme="minorHAnsi" w:hAnsiTheme="minorHAnsi"/>
          <w:sz w:val="20"/>
          <w:szCs w:val="20"/>
        </w:rPr>
      </w:pPr>
      <w:r w:rsidRPr="00350112">
        <w:rPr>
          <w:rFonts w:asciiTheme="minorHAnsi" w:eastAsiaTheme="minorHAnsi" w:hAnsiTheme="minorHAnsi"/>
          <w:sz w:val="20"/>
          <w:szCs w:val="20"/>
        </w:rPr>
        <w:t>• Derive from theory and research?</w:t>
      </w:r>
    </w:p>
    <w:p w14:paraId="71987D7C" w14:textId="77777777" w:rsidR="000B66BB" w:rsidRPr="00350112" w:rsidRDefault="000B66BB" w:rsidP="00350112">
      <w:pPr>
        <w:jc w:val="center"/>
        <w:rPr>
          <w:rFonts w:asciiTheme="minorHAnsi" w:eastAsiaTheme="minorHAnsi" w:hAnsiTheme="minorHAnsi"/>
          <w:sz w:val="20"/>
          <w:szCs w:val="20"/>
        </w:rPr>
      </w:pPr>
      <w:r w:rsidRPr="00350112">
        <w:rPr>
          <w:rFonts w:asciiTheme="minorHAnsi" w:eastAsiaTheme="minorHAnsi" w:hAnsiTheme="minorHAnsi"/>
          <w:i/>
          <w:iCs/>
          <w:sz w:val="20"/>
          <w:szCs w:val="20"/>
        </w:rPr>
        <w:t>“Do not select a curriculum or planning format that is simply a prescribed sequence of adult-initiated and -directed activities that leaves the child out of the process of selecting what is focused on and pursued” </w:t>
      </w:r>
    </w:p>
    <w:p w14:paraId="0212E06F" w14:textId="77777777" w:rsidR="000B66BB" w:rsidRPr="00350112" w:rsidRDefault="000B66BB" w:rsidP="00350112">
      <w:pPr>
        <w:jc w:val="center"/>
        <w:rPr>
          <w:rFonts w:asciiTheme="minorHAnsi" w:eastAsiaTheme="minorHAnsi" w:hAnsiTheme="minorHAnsi"/>
          <w:sz w:val="20"/>
          <w:szCs w:val="20"/>
        </w:rPr>
      </w:pPr>
      <w:r w:rsidRPr="00350112">
        <w:rPr>
          <w:rFonts w:asciiTheme="minorHAnsi" w:eastAsiaTheme="minorHAnsi" w:hAnsiTheme="minorHAnsi"/>
          <w:sz w:val="20"/>
          <w:szCs w:val="20"/>
        </w:rPr>
        <w:t>(2000, p.7)</w:t>
      </w:r>
    </w:p>
    <w:p w14:paraId="2938A278" w14:textId="77777777" w:rsidR="00AD64FD" w:rsidRDefault="00AD64FD"/>
    <w:sectPr w:rsidR="00AD64FD" w:rsidSect="00AD64FD">
      <w:pgSz w:w="15840" w:h="12240" w:orient="landscape"/>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Unicode MS">
    <w:panose1 w:val="020B0604020202020204"/>
    <w:charset w:val="80"/>
    <w:family w:val="swiss"/>
    <w:pitch w:val="variable"/>
    <w:sig w:usb0="F7FFAFFF" w:usb1="E9DFFFFF" w:usb2="0000003F" w:usb3="00000000" w:csb0="003F01FF" w:csb1="00000000"/>
  </w:font>
  <w:font w:name="Calibri Light">
    <w:panose1 w:val="020F0302020204030204"/>
    <w:charset w:val="00"/>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FFC72F4"/>
    <w:multiLevelType w:val="hybridMultilevel"/>
    <w:tmpl w:val="AAF039A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56E14E83"/>
    <w:multiLevelType w:val="hybridMultilevel"/>
    <w:tmpl w:val="F60607DE"/>
    <w:lvl w:ilvl="0" w:tplc="04090001">
      <w:start w:val="1"/>
      <w:numFmt w:val="bullet"/>
      <w:lvlText w:val=""/>
      <w:lvlJc w:val="left"/>
      <w:pPr>
        <w:ind w:left="885" w:hanging="360"/>
      </w:pPr>
      <w:rPr>
        <w:rFonts w:ascii="Symbol" w:hAnsi="Symbol" w:hint="default"/>
      </w:rPr>
    </w:lvl>
    <w:lvl w:ilvl="1" w:tplc="2076A586">
      <w:numFmt w:val="bullet"/>
      <w:lvlText w:val="•"/>
      <w:lvlJc w:val="left"/>
      <w:pPr>
        <w:ind w:left="1605" w:hanging="360"/>
      </w:pPr>
      <w:rPr>
        <w:rFonts w:ascii="Times New Roman" w:eastAsiaTheme="minorHAnsi" w:hAnsi="Times New Roman" w:cs="Times New Roman" w:hint="default"/>
      </w:rPr>
    </w:lvl>
    <w:lvl w:ilvl="2" w:tplc="04090005" w:tentative="1">
      <w:start w:val="1"/>
      <w:numFmt w:val="bullet"/>
      <w:lvlText w:val=""/>
      <w:lvlJc w:val="left"/>
      <w:pPr>
        <w:ind w:left="2325" w:hanging="360"/>
      </w:pPr>
      <w:rPr>
        <w:rFonts w:ascii="Wingdings" w:hAnsi="Wingdings" w:hint="default"/>
      </w:rPr>
    </w:lvl>
    <w:lvl w:ilvl="3" w:tplc="04090001" w:tentative="1">
      <w:start w:val="1"/>
      <w:numFmt w:val="bullet"/>
      <w:lvlText w:val=""/>
      <w:lvlJc w:val="left"/>
      <w:pPr>
        <w:ind w:left="3045" w:hanging="360"/>
      </w:pPr>
      <w:rPr>
        <w:rFonts w:ascii="Symbol" w:hAnsi="Symbol" w:hint="default"/>
      </w:rPr>
    </w:lvl>
    <w:lvl w:ilvl="4" w:tplc="04090003" w:tentative="1">
      <w:start w:val="1"/>
      <w:numFmt w:val="bullet"/>
      <w:lvlText w:val="o"/>
      <w:lvlJc w:val="left"/>
      <w:pPr>
        <w:ind w:left="3765" w:hanging="360"/>
      </w:pPr>
      <w:rPr>
        <w:rFonts w:ascii="Courier New" w:hAnsi="Courier New" w:cs="Courier New" w:hint="default"/>
      </w:rPr>
    </w:lvl>
    <w:lvl w:ilvl="5" w:tplc="04090005" w:tentative="1">
      <w:start w:val="1"/>
      <w:numFmt w:val="bullet"/>
      <w:lvlText w:val=""/>
      <w:lvlJc w:val="left"/>
      <w:pPr>
        <w:ind w:left="4485" w:hanging="360"/>
      </w:pPr>
      <w:rPr>
        <w:rFonts w:ascii="Wingdings" w:hAnsi="Wingdings" w:hint="default"/>
      </w:rPr>
    </w:lvl>
    <w:lvl w:ilvl="6" w:tplc="04090001" w:tentative="1">
      <w:start w:val="1"/>
      <w:numFmt w:val="bullet"/>
      <w:lvlText w:val=""/>
      <w:lvlJc w:val="left"/>
      <w:pPr>
        <w:ind w:left="5205" w:hanging="360"/>
      </w:pPr>
      <w:rPr>
        <w:rFonts w:ascii="Symbol" w:hAnsi="Symbol" w:hint="default"/>
      </w:rPr>
    </w:lvl>
    <w:lvl w:ilvl="7" w:tplc="04090003" w:tentative="1">
      <w:start w:val="1"/>
      <w:numFmt w:val="bullet"/>
      <w:lvlText w:val="o"/>
      <w:lvlJc w:val="left"/>
      <w:pPr>
        <w:ind w:left="5925" w:hanging="360"/>
      </w:pPr>
      <w:rPr>
        <w:rFonts w:ascii="Courier New" w:hAnsi="Courier New" w:cs="Courier New" w:hint="default"/>
      </w:rPr>
    </w:lvl>
    <w:lvl w:ilvl="8" w:tplc="04090005" w:tentative="1">
      <w:start w:val="1"/>
      <w:numFmt w:val="bullet"/>
      <w:lvlText w:val=""/>
      <w:lvlJc w:val="left"/>
      <w:pPr>
        <w:ind w:left="6645"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8"/>
  <w:proofState w:spelling="clean" w:grammar="clean"/>
  <w:defaultTabStop w:val="720"/>
  <w:drawingGridHorizontalSpacing w:val="120"/>
  <w:displayHorizontalDrawingGridEvery w:val="2"/>
  <w:displayVerticalDrawingGridEvery w:val="2"/>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D64FD"/>
    <w:rsid w:val="000B66BB"/>
    <w:rsid w:val="0022115C"/>
    <w:rsid w:val="002B0532"/>
    <w:rsid w:val="00350112"/>
    <w:rsid w:val="00691DA6"/>
    <w:rsid w:val="007772F7"/>
    <w:rsid w:val="007D548B"/>
    <w:rsid w:val="00A14CB6"/>
    <w:rsid w:val="00AD64F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3761C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Table" w:semiHidden="0" w:unhideWhenUsed="0"/>
    <w:lsdException w:name="Table Web 2" w:semiHidden="0" w:unhideWhenUsed="0"/>
    <w:lsdException w:name="Table Grid" w:semiHidden="0" w:uiPriority="39" w:unhideWhenUsed="0"/>
    <w:lsdException w:name="Table Theme"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D64FD"/>
    <w:rPr>
      <w:rFonts w:ascii="Times New Roman" w:eastAsia="Times New Roman" w:hAnsi="Times New Roman" w:cs="Times New Roma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normaltextrun">
    <w:name w:val="normaltextrun"/>
    <w:basedOn w:val="DefaultParagraphFont"/>
    <w:rsid w:val="00AD64FD"/>
  </w:style>
  <w:style w:type="paragraph" w:customStyle="1" w:styleId="paragraph">
    <w:name w:val="paragraph"/>
    <w:rsid w:val="00AD64FD"/>
    <w:pPr>
      <w:pBdr>
        <w:top w:val="nil"/>
        <w:left w:val="nil"/>
        <w:bottom w:val="nil"/>
        <w:right w:val="nil"/>
        <w:between w:val="nil"/>
        <w:bar w:val="nil"/>
      </w:pBdr>
      <w:spacing w:before="100" w:after="100"/>
    </w:pPr>
    <w:rPr>
      <w:rFonts w:ascii="Times New Roman" w:eastAsia="Arial Unicode MS" w:hAnsi="Times New Roman" w:cs="Arial Unicode MS"/>
      <w:color w:val="000000"/>
      <w:u w:color="000000"/>
      <w:bdr w:val="nil"/>
    </w:rPr>
  </w:style>
  <w:style w:type="paragraph" w:customStyle="1" w:styleId="p1">
    <w:name w:val="p1"/>
    <w:basedOn w:val="Normal"/>
    <w:rsid w:val="002B0532"/>
    <w:pPr>
      <w:spacing w:line="182" w:lineRule="atLeast"/>
    </w:pPr>
    <w:rPr>
      <w:rFonts w:eastAsiaTheme="minorHAnsi"/>
      <w:sz w:val="17"/>
      <w:szCs w:val="17"/>
    </w:rPr>
  </w:style>
  <w:style w:type="character" w:customStyle="1" w:styleId="s1">
    <w:name w:val="s1"/>
    <w:basedOn w:val="DefaultParagraphFont"/>
    <w:rsid w:val="000B66BB"/>
    <w:rPr>
      <w:rFonts w:ascii="Symbol" w:hAnsi="Symbol" w:hint="default"/>
      <w:sz w:val="17"/>
      <w:szCs w:val="17"/>
    </w:rPr>
  </w:style>
  <w:style w:type="character" w:customStyle="1" w:styleId="s2">
    <w:name w:val="s2"/>
    <w:basedOn w:val="DefaultParagraphFont"/>
    <w:rsid w:val="000B66BB"/>
    <w:rPr>
      <w:rFonts w:ascii="Courier New" w:hAnsi="Courier New" w:cs="Courier New" w:hint="default"/>
      <w:sz w:val="17"/>
      <w:szCs w:val="17"/>
    </w:rPr>
  </w:style>
  <w:style w:type="character" w:customStyle="1" w:styleId="apple-converted-space">
    <w:name w:val="apple-converted-space"/>
    <w:basedOn w:val="DefaultParagraphFont"/>
    <w:rsid w:val="000B66BB"/>
  </w:style>
  <w:style w:type="paragraph" w:customStyle="1" w:styleId="p2">
    <w:name w:val="p2"/>
    <w:basedOn w:val="Normal"/>
    <w:rsid w:val="000B66BB"/>
    <w:pPr>
      <w:spacing w:before="90" w:after="90" w:line="182" w:lineRule="atLeast"/>
      <w:ind w:left="330" w:hanging="135"/>
    </w:pPr>
    <w:rPr>
      <w:rFonts w:eastAsiaTheme="minorHAnsi"/>
      <w:sz w:val="17"/>
      <w:szCs w:val="17"/>
    </w:rPr>
  </w:style>
  <w:style w:type="paragraph" w:customStyle="1" w:styleId="p3">
    <w:name w:val="p3"/>
    <w:basedOn w:val="Normal"/>
    <w:rsid w:val="000B66BB"/>
    <w:pPr>
      <w:spacing w:line="182" w:lineRule="atLeast"/>
      <w:jc w:val="center"/>
    </w:pPr>
    <w:rPr>
      <w:rFonts w:eastAsiaTheme="minorHAnsi"/>
      <w:sz w:val="17"/>
      <w:szCs w:val="17"/>
    </w:rPr>
  </w:style>
  <w:style w:type="table" w:styleId="TableGrid">
    <w:name w:val="Table Grid"/>
    <w:basedOn w:val="TableNormal"/>
    <w:uiPriority w:val="39"/>
    <w:rsid w:val="00350112"/>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ListParagraph">
    <w:name w:val="List Paragraph"/>
    <w:basedOn w:val="Normal"/>
    <w:uiPriority w:val="34"/>
    <w:qFormat/>
    <w:rsid w:val="00350112"/>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Table" w:semiHidden="0" w:unhideWhenUsed="0"/>
    <w:lsdException w:name="Table Web 2" w:semiHidden="0" w:unhideWhenUsed="0"/>
    <w:lsdException w:name="Table Grid" w:semiHidden="0" w:uiPriority="39" w:unhideWhenUsed="0"/>
    <w:lsdException w:name="Table Theme"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D64FD"/>
    <w:rPr>
      <w:rFonts w:ascii="Times New Roman" w:eastAsia="Times New Roman" w:hAnsi="Times New Roman" w:cs="Times New Roma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normaltextrun">
    <w:name w:val="normaltextrun"/>
    <w:basedOn w:val="DefaultParagraphFont"/>
    <w:rsid w:val="00AD64FD"/>
  </w:style>
  <w:style w:type="paragraph" w:customStyle="1" w:styleId="paragraph">
    <w:name w:val="paragraph"/>
    <w:rsid w:val="00AD64FD"/>
    <w:pPr>
      <w:pBdr>
        <w:top w:val="nil"/>
        <w:left w:val="nil"/>
        <w:bottom w:val="nil"/>
        <w:right w:val="nil"/>
        <w:between w:val="nil"/>
        <w:bar w:val="nil"/>
      </w:pBdr>
      <w:spacing w:before="100" w:after="100"/>
    </w:pPr>
    <w:rPr>
      <w:rFonts w:ascii="Times New Roman" w:eastAsia="Arial Unicode MS" w:hAnsi="Times New Roman" w:cs="Arial Unicode MS"/>
      <w:color w:val="000000"/>
      <w:u w:color="000000"/>
      <w:bdr w:val="nil"/>
    </w:rPr>
  </w:style>
  <w:style w:type="paragraph" w:customStyle="1" w:styleId="p1">
    <w:name w:val="p1"/>
    <w:basedOn w:val="Normal"/>
    <w:rsid w:val="002B0532"/>
    <w:pPr>
      <w:spacing w:line="182" w:lineRule="atLeast"/>
    </w:pPr>
    <w:rPr>
      <w:rFonts w:eastAsiaTheme="minorHAnsi"/>
      <w:sz w:val="17"/>
      <w:szCs w:val="17"/>
    </w:rPr>
  </w:style>
  <w:style w:type="character" w:customStyle="1" w:styleId="s1">
    <w:name w:val="s1"/>
    <w:basedOn w:val="DefaultParagraphFont"/>
    <w:rsid w:val="000B66BB"/>
    <w:rPr>
      <w:rFonts w:ascii="Symbol" w:hAnsi="Symbol" w:hint="default"/>
      <w:sz w:val="17"/>
      <w:szCs w:val="17"/>
    </w:rPr>
  </w:style>
  <w:style w:type="character" w:customStyle="1" w:styleId="s2">
    <w:name w:val="s2"/>
    <w:basedOn w:val="DefaultParagraphFont"/>
    <w:rsid w:val="000B66BB"/>
    <w:rPr>
      <w:rFonts w:ascii="Courier New" w:hAnsi="Courier New" w:cs="Courier New" w:hint="default"/>
      <w:sz w:val="17"/>
      <w:szCs w:val="17"/>
    </w:rPr>
  </w:style>
  <w:style w:type="character" w:customStyle="1" w:styleId="apple-converted-space">
    <w:name w:val="apple-converted-space"/>
    <w:basedOn w:val="DefaultParagraphFont"/>
    <w:rsid w:val="000B66BB"/>
  </w:style>
  <w:style w:type="paragraph" w:customStyle="1" w:styleId="p2">
    <w:name w:val="p2"/>
    <w:basedOn w:val="Normal"/>
    <w:rsid w:val="000B66BB"/>
    <w:pPr>
      <w:spacing w:before="90" w:after="90" w:line="182" w:lineRule="atLeast"/>
      <w:ind w:left="330" w:hanging="135"/>
    </w:pPr>
    <w:rPr>
      <w:rFonts w:eastAsiaTheme="minorHAnsi"/>
      <w:sz w:val="17"/>
      <w:szCs w:val="17"/>
    </w:rPr>
  </w:style>
  <w:style w:type="paragraph" w:customStyle="1" w:styleId="p3">
    <w:name w:val="p3"/>
    <w:basedOn w:val="Normal"/>
    <w:rsid w:val="000B66BB"/>
    <w:pPr>
      <w:spacing w:line="182" w:lineRule="atLeast"/>
      <w:jc w:val="center"/>
    </w:pPr>
    <w:rPr>
      <w:rFonts w:eastAsiaTheme="minorHAnsi"/>
      <w:sz w:val="17"/>
      <w:szCs w:val="17"/>
    </w:rPr>
  </w:style>
  <w:style w:type="table" w:styleId="TableGrid">
    <w:name w:val="Table Grid"/>
    <w:basedOn w:val="TableNormal"/>
    <w:uiPriority w:val="39"/>
    <w:rsid w:val="00350112"/>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ListParagraph">
    <w:name w:val="List Paragraph"/>
    <w:basedOn w:val="Normal"/>
    <w:uiPriority w:val="34"/>
    <w:qFormat/>
    <w:rsid w:val="00350112"/>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70553907">
      <w:bodyDiv w:val="1"/>
      <w:marLeft w:val="0"/>
      <w:marRight w:val="0"/>
      <w:marTop w:val="0"/>
      <w:marBottom w:val="0"/>
      <w:divBdr>
        <w:top w:val="none" w:sz="0" w:space="0" w:color="auto"/>
        <w:left w:val="none" w:sz="0" w:space="0" w:color="auto"/>
        <w:bottom w:val="none" w:sz="0" w:space="0" w:color="auto"/>
        <w:right w:val="none" w:sz="0" w:space="0" w:color="auto"/>
      </w:divBdr>
    </w:div>
    <w:div w:id="1962226834">
      <w:bodyDiv w:val="1"/>
      <w:marLeft w:val="0"/>
      <w:marRight w:val="0"/>
      <w:marTop w:val="0"/>
      <w:marBottom w:val="0"/>
      <w:divBdr>
        <w:top w:val="none" w:sz="0" w:space="0" w:color="auto"/>
        <w:left w:val="none" w:sz="0" w:space="0" w:color="auto"/>
        <w:bottom w:val="none" w:sz="0" w:space="0" w:color="auto"/>
        <w:right w:val="none" w:sz="0" w:space="0" w:color="auto"/>
      </w:divBdr>
    </w:div>
    <w:div w:id="2044093800">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11</TotalTime>
  <Pages>2</Pages>
  <Words>678</Words>
  <Characters>3867</Characters>
  <Application>Microsoft Office Word</Application>
  <DocSecurity>0</DocSecurity>
  <Lines>32</Lines>
  <Paragraphs>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4536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Comments</dc:creator>
  <cp:lastModifiedBy>Stephanie Hellmer</cp:lastModifiedBy>
  <cp:revision>5</cp:revision>
  <cp:lastPrinted>2017-05-05T16:11:00Z</cp:lastPrinted>
  <dcterms:created xsi:type="dcterms:W3CDTF">2017-02-26T00:31:00Z</dcterms:created>
  <dcterms:modified xsi:type="dcterms:W3CDTF">2017-05-05T16:11:00Z</dcterms:modified>
</cp:coreProperties>
</file>