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6355" w14:textId="1923C680" w:rsidR="00ED78FA" w:rsidRPr="00342F95" w:rsidRDefault="00655374" w:rsidP="00ED78FA">
      <w:pPr>
        <w:pStyle w:val="NormalWeb"/>
        <w:spacing w:before="0" w:beforeAutospacing="0" w:after="0" w:afterAutospacing="0"/>
        <w:jc w:val="center"/>
        <w:rPr>
          <w:rFonts w:asciiTheme="minorHAnsi" w:hAnsiTheme="minorHAnsi"/>
          <w:color w:val="000000"/>
          <w:sz w:val="32"/>
          <w:szCs w:val="32"/>
        </w:rPr>
      </w:pPr>
      <w:r w:rsidRPr="00342F95">
        <w:rPr>
          <w:rFonts w:asciiTheme="minorHAnsi" w:hAnsiTheme="minorHAnsi"/>
          <w:b/>
          <w:bCs/>
          <w:color w:val="000000" w:themeColor="text1"/>
          <w:sz w:val="32"/>
          <w:szCs w:val="32"/>
        </w:rPr>
        <w:t>Credential AREA:</w:t>
      </w:r>
      <w:r w:rsidRPr="00342F95">
        <w:rPr>
          <w:rFonts w:asciiTheme="minorHAnsi" w:hAnsiTheme="minorHAnsi"/>
          <w:b/>
          <w:bCs/>
          <w:i/>
          <w:iCs/>
          <w:color w:val="000000" w:themeColor="text1"/>
          <w:sz w:val="21"/>
          <w:szCs w:val="21"/>
        </w:rPr>
        <w:t xml:space="preserve"> </w:t>
      </w:r>
      <w:r w:rsidRPr="00342F95">
        <w:rPr>
          <w:rFonts w:asciiTheme="minorHAnsi" w:hAnsiTheme="minorHAnsi"/>
          <w:b/>
          <w:bCs/>
          <w:color w:val="000000" w:themeColor="text1"/>
          <w:sz w:val="32"/>
          <w:szCs w:val="32"/>
        </w:rPr>
        <w:t>I</w:t>
      </w:r>
      <w:r w:rsidR="00B356CB" w:rsidRPr="00342F95">
        <w:rPr>
          <w:rFonts w:asciiTheme="minorHAnsi" w:hAnsiTheme="minorHAnsi"/>
          <w:b/>
          <w:bCs/>
          <w:color w:val="000000" w:themeColor="text1"/>
          <w:sz w:val="32"/>
          <w:szCs w:val="32"/>
        </w:rPr>
        <w:t xml:space="preserve">nfant-Toddler </w:t>
      </w:r>
      <w:r w:rsidRPr="00342F95">
        <w:rPr>
          <w:rFonts w:asciiTheme="minorHAnsi" w:hAnsiTheme="minorHAnsi"/>
          <w:b/>
          <w:bCs/>
          <w:color w:val="000000" w:themeColor="text1"/>
          <w:sz w:val="32"/>
          <w:szCs w:val="32"/>
        </w:rPr>
        <w:t xml:space="preserve">Credential (Level </w:t>
      </w:r>
      <w:r w:rsidR="006A6785" w:rsidRPr="00342F95">
        <w:rPr>
          <w:rFonts w:asciiTheme="minorHAnsi" w:hAnsiTheme="minorHAnsi"/>
          <w:b/>
          <w:bCs/>
          <w:color w:val="000000" w:themeColor="text1"/>
          <w:sz w:val="32"/>
          <w:szCs w:val="32"/>
        </w:rPr>
        <w:t>6</w:t>
      </w:r>
      <w:r w:rsidR="006A7A2F" w:rsidRPr="00342F95">
        <w:rPr>
          <w:rFonts w:asciiTheme="minorHAnsi" w:hAnsiTheme="minorHAnsi"/>
          <w:b/>
          <w:bCs/>
          <w:color w:val="000000" w:themeColor="text1"/>
          <w:sz w:val="32"/>
          <w:szCs w:val="32"/>
        </w:rPr>
        <w:t>)</w:t>
      </w:r>
      <w:r w:rsidRPr="00342F95">
        <w:rPr>
          <w:rFonts w:asciiTheme="minorHAnsi" w:hAnsiTheme="minorHAnsi"/>
          <w:i/>
          <w:iCs/>
          <w:color w:val="000000" w:themeColor="text1"/>
          <w:sz w:val="16"/>
          <w:szCs w:val="16"/>
        </w:rPr>
        <w:br/>
      </w:r>
      <w:r w:rsidRPr="00342F95">
        <w:rPr>
          <w:rFonts w:asciiTheme="minorHAnsi" w:hAnsiTheme="minorHAnsi"/>
          <w:b/>
          <w:bCs/>
          <w:color w:val="000000" w:themeColor="text1"/>
          <w:sz w:val="32"/>
          <w:szCs w:val="32"/>
        </w:rPr>
        <w:t xml:space="preserve">TOPIC: </w:t>
      </w:r>
      <w:r w:rsidR="006A6785" w:rsidRPr="00342F95">
        <w:rPr>
          <w:rFonts w:asciiTheme="minorHAnsi" w:hAnsiTheme="minorHAnsi"/>
          <w:b/>
          <w:bCs/>
          <w:color w:val="000000"/>
          <w:sz w:val="32"/>
          <w:szCs w:val="32"/>
        </w:rPr>
        <w:t>HGD-HSW-IRE Custom</w:t>
      </w:r>
      <w:r w:rsidR="00ED78FA" w:rsidRPr="00342F95">
        <w:rPr>
          <w:rFonts w:asciiTheme="minorHAnsi" w:hAnsiTheme="minorHAnsi"/>
          <w:b/>
          <w:bCs/>
          <w:color w:val="000000"/>
          <w:sz w:val="32"/>
          <w:szCs w:val="32"/>
        </w:rPr>
        <w:t xml:space="preserve"> Assessment</w:t>
      </w:r>
    </w:p>
    <w:p w14:paraId="45205059" w14:textId="3F74439C" w:rsidR="006A7A2F" w:rsidRPr="00342F95" w:rsidRDefault="006A6785" w:rsidP="006A6785">
      <w:pPr>
        <w:jc w:val="center"/>
        <w:rPr>
          <w:rFonts w:asciiTheme="minorHAnsi" w:hAnsiTheme="minorHAnsi"/>
          <w:sz w:val="28"/>
          <w:szCs w:val="28"/>
        </w:rPr>
      </w:pPr>
      <w:r w:rsidRPr="006A6785">
        <w:rPr>
          <w:rFonts w:asciiTheme="minorHAnsi" w:hAnsiTheme="minorHAnsi"/>
          <w:b/>
          <w:bCs/>
          <w:color w:val="000000"/>
          <w:sz w:val="32"/>
          <w:szCs w:val="32"/>
        </w:rPr>
        <w:t>Family/</w:t>
      </w:r>
      <w:r w:rsidRPr="00342F95">
        <w:rPr>
          <w:rFonts w:asciiTheme="minorHAnsi" w:hAnsiTheme="minorHAnsi"/>
          <w:b/>
          <w:bCs/>
          <w:color w:val="000000"/>
          <w:sz w:val="32"/>
          <w:szCs w:val="32"/>
        </w:rPr>
        <w:t xml:space="preserve"> </w:t>
      </w:r>
      <w:r w:rsidRPr="006A6785">
        <w:rPr>
          <w:rFonts w:asciiTheme="minorHAnsi" w:hAnsiTheme="minorHAnsi"/>
          <w:b/>
          <w:bCs/>
          <w:color w:val="000000"/>
          <w:sz w:val="32"/>
          <w:szCs w:val="32"/>
        </w:rPr>
        <w:t>Practitioner Observation and Developmental Planning</w:t>
      </w:r>
    </w:p>
    <w:p w14:paraId="1E0F3AFC" w14:textId="77777777" w:rsidR="009E6D6F" w:rsidRPr="00342F95" w:rsidRDefault="009E6D6F" w:rsidP="006A7A2F">
      <w:pPr>
        <w:rPr>
          <w:rFonts w:asciiTheme="minorHAnsi" w:hAnsiTheme="minorHAnsi"/>
          <w:b/>
          <w:color w:val="000000" w:themeColor="text1"/>
        </w:rPr>
      </w:pPr>
    </w:p>
    <w:p w14:paraId="7C3FF12C" w14:textId="742CC366" w:rsidR="00655374" w:rsidRPr="00342F95" w:rsidRDefault="00655374">
      <w:pPr>
        <w:rPr>
          <w:rFonts w:asciiTheme="minorHAnsi" w:hAnsiTheme="minorHAnsi"/>
          <w:b/>
          <w:iCs/>
          <w:color w:val="000000" w:themeColor="text1"/>
          <w:sz w:val="20"/>
          <w:szCs w:val="20"/>
        </w:rPr>
      </w:pPr>
      <w:r w:rsidRPr="00342F95">
        <w:rPr>
          <w:rFonts w:asciiTheme="minorHAnsi" w:hAnsiTheme="minorHAnsi"/>
          <w:b/>
          <w:color w:val="000000" w:themeColor="text1"/>
          <w:sz w:val="28"/>
          <w:szCs w:val="28"/>
        </w:rPr>
        <w:t>I. Assessment Competency &amp; Standard</w:t>
      </w:r>
      <w:r w:rsidR="00FE64A3" w:rsidRPr="00342F95">
        <w:rPr>
          <w:rFonts w:asciiTheme="minorHAnsi" w:hAnsiTheme="minorHAnsi"/>
          <w:b/>
          <w:color w:val="000000" w:themeColor="text1"/>
          <w:sz w:val="28"/>
          <w:szCs w:val="28"/>
        </w:rPr>
        <w:t>s</w:t>
      </w:r>
      <w:r w:rsidRPr="00342F95">
        <w:rPr>
          <w:rFonts w:asciiTheme="minorHAnsi" w:hAnsiTheme="minorHAnsi"/>
          <w:b/>
          <w:color w:val="000000" w:themeColor="text1"/>
          <w:sz w:val="28"/>
          <w:szCs w:val="28"/>
        </w:rPr>
        <w:t xml:space="preserve"> Alignment</w:t>
      </w:r>
    </w:p>
    <w:p w14:paraId="6D5363A1" w14:textId="00B935A6" w:rsidR="00655374" w:rsidRDefault="00655374">
      <w:pPr>
        <w:rPr>
          <w:rFonts w:asciiTheme="minorHAnsi" w:hAnsiTheme="minorHAnsi"/>
          <w:b/>
          <w:color w:val="000000" w:themeColor="text1"/>
          <w:sz w:val="28"/>
          <w:szCs w:val="28"/>
        </w:rPr>
      </w:pPr>
    </w:p>
    <w:tbl>
      <w:tblPr>
        <w:tblStyle w:val="a"/>
        <w:tblW w:w="13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5"/>
        <w:gridCol w:w="2440"/>
        <w:gridCol w:w="10"/>
      </w:tblGrid>
      <w:tr w:rsidR="00A73103" w:rsidRPr="00764204" w14:paraId="133872F7" w14:textId="77777777" w:rsidTr="00946D0E">
        <w:trPr>
          <w:trHeight w:val="339"/>
          <w:jc w:val="center"/>
        </w:trPr>
        <w:tc>
          <w:tcPr>
            <w:tcW w:w="10615" w:type="dxa"/>
            <w:vMerge w:val="restart"/>
            <w:tcBorders>
              <w:top w:val="single" w:sz="4" w:space="0" w:color="000000"/>
              <w:left w:val="single" w:sz="4" w:space="0" w:color="000000"/>
              <w:right w:val="single" w:sz="4" w:space="0" w:color="000000"/>
            </w:tcBorders>
            <w:shd w:val="clear" w:color="auto" w:fill="auto"/>
          </w:tcPr>
          <w:p w14:paraId="71BB4CDC" w14:textId="77777777" w:rsidR="00A73103" w:rsidRPr="008E497C" w:rsidRDefault="00A73103" w:rsidP="00946D0E">
            <w:pPr>
              <w:jc w:val="center"/>
              <w:rPr>
                <w:rFonts w:asciiTheme="minorHAnsi" w:eastAsia="Times" w:hAnsiTheme="minorHAnsi"/>
                <w:b/>
                <w:color w:val="000000" w:themeColor="text1"/>
              </w:rPr>
            </w:pPr>
            <w:r w:rsidRPr="008E497C">
              <w:rPr>
                <w:rFonts w:asciiTheme="minorHAnsi" w:eastAsia="Times" w:hAnsiTheme="minorHAnsi"/>
                <w:b/>
                <w:color w:val="000000" w:themeColor="text1"/>
              </w:rPr>
              <w:t>Gateways Competencies Assessed</w:t>
            </w:r>
          </w:p>
        </w:tc>
        <w:tc>
          <w:tcPr>
            <w:tcW w:w="2450" w:type="dxa"/>
            <w:gridSpan w:val="2"/>
            <w:tcBorders>
              <w:top w:val="single" w:sz="4" w:space="0" w:color="000000"/>
              <w:left w:val="single" w:sz="4" w:space="0" w:color="000000"/>
              <w:bottom w:val="single" w:sz="4" w:space="0" w:color="000000"/>
              <w:right w:val="single" w:sz="4" w:space="0" w:color="000000"/>
            </w:tcBorders>
          </w:tcPr>
          <w:p w14:paraId="398089EF" w14:textId="77777777" w:rsidR="00A73103" w:rsidRPr="00764204" w:rsidRDefault="00A73103" w:rsidP="00946D0E">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Competency Alignment by citation</w:t>
            </w:r>
          </w:p>
        </w:tc>
      </w:tr>
      <w:tr w:rsidR="00A73103" w:rsidRPr="00764204" w14:paraId="5FC002EA" w14:textId="77777777" w:rsidTr="00946D0E">
        <w:trPr>
          <w:gridAfter w:val="1"/>
          <w:wAfter w:w="10" w:type="dxa"/>
          <w:trHeight w:val="174"/>
          <w:jc w:val="center"/>
        </w:trPr>
        <w:tc>
          <w:tcPr>
            <w:tcW w:w="10615" w:type="dxa"/>
            <w:vMerge/>
            <w:tcBorders>
              <w:top w:val="single" w:sz="4" w:space="0" w:color="000000"/>
              <w:left w:val="single" w:sz="4" w:space="0" w:color="000000"/>
              <w:right w:val="single" w:sz="4" w:space="0" w:color="000000"/>
            </w:tcBorders>
            <w:shd w:val="clear" w:color="auto" w:fill="auto"/>
          </w:tcPr>
          <w:p w14:paraId="779F18BC" w14:textId="77777777" w:rsidR="00A73103" w:rsidRPr="008E497C" w:rsidRDefault="00A73103" w:rsidP="00946D0E">
            <w:pPr>
              <w:widowControl w:val="0"/>
              <w:rPr>
                <w:rFonts w:asciiTheme="minorHAnsi" w:eastAsia="Times" w:hAnsiTheme="minorHAnsi"/>
                <w:b/>
                <w:color w:val="000000" w:themeColor="text1"/>
              </w:rPr>
            </w:pPr>
          </w:p>
        </w:tc>
        <w:tc>
          <w:tcPr>
            <w:tcW w:w="2440" w:type="dxa"/>
            <w:tcBorders>
              <w:top w:val="single" w:sz="4" w:space="0" w:color="000000"/>
              <w:left w:val="single" w:sz="4" w:space="0" w:color="000000"/>
              <w:bottom w:val="single" w:sz="4" w:space="0" w:color="000000"/>
              <w:right w:val="single" w:sz="4" w:space="0" w:color="000000"/>
            </w:tcBorders>
          </w:tcPr>
          <w:p w14:paraId="2D84EE8B" w14:textId="77777777" w:rsidR="00A73103" w:rsidRPr="00764204" w:rsidRDefault="00A73103" w:rsidP="00946D0E">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Zero to Three (2016)</w:t>
            </w:r>
          </w:p>
        </w:tc>
      </w:tr>
      <w:tr w:rsidR="00A73103" w:rsidRPr="00E63075" w14:paraId="0D3F66D9"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CCFF"/>
          </w:tcPr>
          <w:p w14:paraId="643CC297" w14:textId="0D37A387" w:rsidR="00A73103" w:rsidRPr="005F54D2" w:rsidRDefault="00A73103" w:rsidP="00A73103">
            <w:pPr>
              <w:rPr>
                <w:rFonts w:asciiTheme="minorHAnsi" w:hAnsiTheme="minorHAnsi"/>
                <w:sz w:val="22"/>
                <w:szCs w:val="22"/>
              </w:rPr>
            </w:pPr>
            <w:r w:rsidRPr="005F54D2">
              <w:rPr>
                <w:rFonts w:asciiTheme="minorHAnsi" w:hAnsiTheme="minorHAnsi" w:cs="Calibri"/>
                <w:b/>
                <w:bCs/>
                <w:color w:val="000000"/>
                <w:sz w:val="22"/>
                <w:szCs w:val="22"/>
              </w:rPr>
              <w:t>ITC HGD8:</w:t>
            </w:r>
            <w:r w:rsidRPr="005F54D2">
              <w:rPr>
                <w:rFonts w:asciiTheme="minorHAnsi" w:hAnsiTheme="minorHAnsi" w:cs="Calibri"/>
                <w:color w:val="000000"/>
                <w:sz w:val="22"/>
                <w:szCs w:val="22"/>
              </w:rPr>
              <w:t>  Supports families and practitioners in identifying biological and environmental risk and resilience factors that may impact healthy infant/toddler development, learning, mental health, and well-being.</w:t>
            </w:r>
          </w:p>
        </w:tc>
        <w:tc>
          <w:tcPr>
            <w:tcW w:w="2440" w:type="dxa"/>
            <w:tcBorders>
              <w:top w:val="single" w:sz="4" w:space="0" w:color="000000"/>
              <w:left w:val="single" w:sz="4" w:space="0" w:color="000000"/>
              <w:bottom w:val="single" w:sz="4" w:space="0" w:color="000000"/>
              <w:right w:val="single" w:sz="4" w:space="0" w:color="000000"/>
            </w:tcBorders>
            <w:shd w:val="clear" w:color="auto" w:fill="CCCCFF"/>
          </w:tcPr>
          <w:p w14:paraId="0A02172A" w14:textId="77777777" w:rsidR="00A73103" w:rsidRPr="00E63075" w:rsidRDefault="00A73103" w:rsidP="00A73103">
            <w:pPr>
              <w:jc w:val="center"/>
              <w:rPr>
                <w:rFonts w:asciiTheme="minorHAnsi" w:hAnsiTheme="minorHAnsi"/>
                <w:sz w:val="21"/>
                <w:szCs w:val="21"/>
              </w:rPr>
            </w:pPr>
            <w:r w:rsidRPr="00E63075">
              <w:rPr>
                <w:rFonts w:asciiTheme="minorHAnsi" w:hAnsiTheme="minorHAnsi"/>
                <w:sz w:val="21"/>
                <w:szCs w:val="21"/>
              </w:rPr>
              <w:t>-------</w:t>
            </w:r>
          </w:p>
        </w:tc>
      </w:tr>
      <w:tr w:rsidR="00A73103" w:rsidRPr="00E63075" w14:paraId="1DA3AFC2"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CCFF"/>
          </w:tcPr>
          <w:p w14:paraId="54595C56" w14:textId="6D37310B" w:rsidR="00A73103" w:rsidRPr="005F54D2" w:rsidRDefault="00A73103" w:rsidP="00A73103">
            <w:pPr>
              <w:rPr>
                <w:rFonts w:asciiTheme="minorHAnsi" w:hAnsiTheme="minorHAnsi"/>
                <w:b/>
                <w:bCs/>
                <w:sz w:val="22"/>
                <w:szCs w:val="22"/>
              </w:rPr>
            </w:pPr>
            <w:r w:rsidRPr="005F54D2">
              <w:rPr>
                <w:rFonts w:asciiTheme="minorHAnsi" w:hAnsiTheme="minorHAnsi"/>
                <w:b/>
                <w:bCs/>
                <w:sz w:val="22"/>
                <w:szCs w:val="22"/>
              </w:rPr>
              <w:t>ITC HSW6:</w:t>
            </w:r>
            <w:r w:rsidRPr="005F54D2">
              <w:rPr>
                <w:rFonts w:asciiTheme="minorHAnsi" w:hAnsiTheme="minorHAnsi"/>
                <w:sz w:val="22"/>
                <w:szCs w:val="22"/>
              </w:rPr>
              <w:t>  Identifies environmental challenges and advances strategies, in partnership with families, to support positive outcomes related to the health, safety, and well-being of infants/toddlers within their familial and community environment.</w:t>
            </w:r>
          </w:p>
        </w:tc>
        <w:tc>
          <w:tcPr>
            <w:tcW w:w="2440" w:type="dxa"/>
            <w:tcBorders>
              <w:top w:val="single" w:sz="4" w:space="0" w:color="000000"/>
              <w:left w:val="single" w:sz="4" w:space="0" w:color="000000"/>
              <w:bottom w:val="single" w:sz="4" w:space="0" w:color="000000"/>
              <w:right w:val="single" w:sz="4" w:space="0" w:color="000000"/>
            </w:tcBorders>
            <w:shd w:val="clear" w:color="auto" w:fill="CCCCFF"/>
          </w:tcPr>
          <w:p w14:paraId="0338305A" w14:textId="77777777" w:rsidR="00A73103" w:rsidRPr="00E63075" w:rsidRDefault="00A73103" w:rsidP="00A73103">
            <w:pPr>
              <w:jc w:val="center"/>
              <w:rPr>
                <w:rFonts w:asciiTheme="minorHAnsi" w:hAnsiTheme="minorHAnsi"/>
                <w:sz w:val="21"/>
                <w:szCs w:val="21"/>
              </w:rPr>
            </w:pPr>
            <w:r w:rsidRPr="00E63075">
              <w:rPr>
                <w:rFonts w:asciiTheme="minorHAnsi" w:hAnsiTheme="minorHAnsi"/>
                <w:sz w:val="21"/>
                <w:szCs w:val="21"/>
              </w:rPr>
              <w:t>-------</w:t>
            </w:r>
          </w:p>
        </w:tc>
      </w:tr>
      <w:tr w:rsidR="00A73103" w:rsidRPr="00E63075" w14:paraId="05395EF0"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CCFF"/>
          </w:tcPr>
          <w:p w14:paraId="2B9A6EC3" w14:textId="276B4148" w:rsidR="00A73103" w:rsidRPr="005F54D2" w:rsidRDefault="00A73103" w:rsidP="00A73103">
            <w:pPr>
              <w:rPr>
                <w:rFonts w:asciiTheme="minorHAnsi" w:hAnsiTheme="minorHAnsi"/>
                <w:b/>
                <w:bCs/>
                <w:sz w:val="22"/>
                <w:szCs w:val="22"/>
              </w:rPr>
            </w:pPr>
            <w:r w:rsidRPr="005F54D2">
              <w:rPr>
                <w:rFonts w:asciiTheme="minorHAnsi" w:hAnsiTheme="minorHAnsi"/>
                <w:b/>
                <w:bCs/>
                <w:sz w:val="22"/>
                <w:szCs w:val="22"/>
              </w:rPr>
              <w:t>ITC HSW7:</w:t>
            </w:r>
            <w:r w:rsidRPr="005F54D2">
              <w:rPr>
                <w:rFonts w:asciiTheme="minorHAnsi" w:hAnsiTheme="minorHAnsi"/>
                <w:sz w:val="22"/>
                <w:szCs w:val="22"/>
              </w:rPr>
              <w:t>  Utilizes communication and collaboration skills to partner with and support families and practitioners in understanding and applying evidence-based practices that promote infant/toddler health, safety, and well-being.</w:t>
            </w:r>
          </w:p>
        </w:tc>
        <w:tc>
          <w:tcPr>
            <w:tcW w:w="2440" w:type="dxa"/>
            <w:tcBorders>
              <w:top w:val="single" w:sz="4" w:space="0" w:color="000000"/>
              <w:left w:val="single" w:sz="4" w:space="0" w:color="000000"/>
              <w:bottom w:val="single" w:sz="4" w:space="0" w:color="000000"/>
              <w:right w:val="single" w:sz="4" w:space="0" w:color="000000"/>
            </w:tcBorders>
            <w:shd w:val="clear" w:color="auto" w:fill="CCCCFF"/>
          </w:tcPr>
          <w:p w14:paraId="5E97EBAE" w14:textId="77777777" w:rsidR="00A73103" w:rsidRPr="00E63075" w:rsidRDefault="00A73103" w:rsidP="00A73103">
            <w:pPr>
              <w:jc w:val="center"/>
              <w:rPr>
                <w:rFonts w:asciiTheme="minorHAnsi" w:hAnsiTheme="minorHAnsi"/>
                <w:sz w:val="21"/>
                <w:szCs w:val="21"/>
              </w:rPr>
            </w:pPr>
            <w:r w:rsidRPr="00E63075">
              <w:rPr>
                <w:rFonts w:asciiTheme="minorHAnsi" w:hAnsiTheme="minorHAnsi"/>
                <w:sz w:val="21"/>
                <w:szCs w:val="21"/>
              </w:rPr>
              <w:t>-------</w:t>
            </w:r>
          </w:p>
        </w:tc>
      </w:tr>
      <w:tr w:rsidR="00A73103" w:rsidRPr="00E63075" w14:paraId="3D8BD2F4"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CCFF"/>
          </w:tcPr>
          <w:p w14:paraId="04FBBFCF" w14:textId="15F4CAE6" w:rsidR="00A73103" w:rsidRPr="005F54D2" w:rsidRDefault="00A73103" w:rsidP="00A73103">
            <w:pPr>
              <w:rPr>
                <w:rFonts w:asciiTheme="minorHAnsi" w:hAnsiTheme="minorHAnsi"/>
                <w:b/>
                <w:bCs/>
                <w:sz w:val="22"/>
                <w:szCs w:val="22"/>
              </w:rPr>
            </w:pPr>
            <w:r w:rsidRPr="005F54D2">
              <w:rPr>
                <w:rFonts w:asciiTheme="minorHAnsi" w:hAnsiTheme="minorHAnsi"/>
                <w:b/>
                <w:bCs/>
                <w:sz w:val="22"/>
                <w:szCs w:val="22"/>
              </w:rPr>
              <w:t>ITC IRE8:</w:t>
            </w:r>
            <w:r w:rsidRPr="005F54D2">
              <w:rPr>
                <w:rFonts w:asciiTheme="minorHAnsi" w:hAnsiTheme="minorHAnsi"/>
                <w:sz w:val="22"/>
                <w:szCs w:val="22"/>
              </w:rPr>
              <w:t>  Develops and implements, in partnership with families, unique relationship building strategies--embedded within daily interactions--that are designed to develop the confidence and capabilities of families and practitioners in their capacity to nurture the development, learning, and well-being of infants/toddlers.</w:t>
            </w:r>
          </w:p>
        </w:tc>
        <w:tc>
          <w:tcPr>
            <w:tcW w:w="2440" w:type="dxa"/>
            <w:tcBorders>
              <w:top w:val="single" w:sz="4" w:space="0" w:color="000000"/>
              <w:left w:val="single" w:sz="4" w:space="0" w:color="000000"/>
              <w:bottom w:val="single" w:sz="4" w:space="0" w:color="000000"/>
              <w:right w:val="single" w:sz="4" w:space="0" w:color="000000"/>
            </w:tcBorders>
            <w:shd w:val="clear" w:color="auto" w:fill="CCCCFF"/>
          </w:tcPr>
          <w:p w14:paraId="48FA1887" w14:textId="77777777" w:rsidR="00A73103" w:rsidRPr="00E63075" w:rsidRDefault="00A73103" w:rsidP="00A73103">
            <w:pPr>
              <w:jc w:val="center"/>
              <w:rPr>
                <w:rFonts w:asciiTheme="minorHAnsi" w:hAnsiTheme="minorHAnsi"/>
                <w:sz w:val="21"/>
                <w:szCs w:val="21"/>
              </w:rPr>
            </w:pPr>
            <w:r w:rsidRPr="00E63075">
              <w:rPr>
                <w:rFonts w:asciiTheme="minorHAnsi" w:hAnsiTheme="minorHAnsi"/>
                <w:sz w:val="21"/>
                <w:szCs w:val="21"/>
              </w:rPr>
              <w:t>-------</w:t>
            </w:r>
          </w:p>
        </w:tc>
      </w:tr>
    </w:tbl>
    <w:p w14:paraId="0640B3B9" w14:textId="77777777" w:rsidR="00655374" w:rsidRPr="00342F95" w:rsidRDefault="00655374" w:rsidP="004078FA">
      <w:pPr>
        <w:rPr>
          <w:rFonts w:asciiTheme="minorHAnsi" w:hAnsiTheme="minorHAnsi"/>
          <w:color w:val="000000" w:themeColor="text1"/>
        </w:rPr>
      </w:pPr>
    </w:p>
    <w:p w14:paraId="47FCE80B" w14:textId="30EA58CE" w:rsidR="009E6D6F" w:rsidRPr="00342F95" w:rsidRDefault="00655374">
      <w:pPr>
        <w:rPr>
          <w:rFonts w:asciiTheme="minorHAnsi" w:hAnsiTheme="minorHAnsi"/>
          <w:b/>
          <w:i/>
          <w:color w:val="000000" w:themeColor="text1"/>
          <w:sz w:val="15"/>
          <w:szCs w:val="15"/>
        </w:rPr>
      </w:pPr>
      <w:r w:rsidRPr="00342F95">
        <w:rPr>
          <w:rFonts w:asciiTheme="minorHAnsi" w:hAnsiTheme="minorHAnsi"/>
          <w:b/>
          <w:color w:val="000000" w:themeColor="text1"/>
          <w:sz w:val="28"/>
          <w:szCs w:val="28"/>
        </w:rPr>
        <w:t>II. Assessment Task Description/ Directions</w:t>
      </w:r>
      <w:r w:rsidR="00FB5458">
        <w:rPr>
          <w:rFonts w:asciiTheme="minorHAnsi" w:hAnsiTheme="minorHAnsi"/>
          <w:b/>
          <w:color w:val="000000" w:themeColor="text1"/>
          <w:sz w:val="28"/>
          <w:szCs w:val="28"/>
        </w:rPr>
        <w:t xml:space="preserve">  </w:t>
      </w:r>
      <w:bookmarkStart w:id="0" w:name="_GoBack"/>
      <w:bookmarkEnd w:id="0"/>
    </w:p>
    <w:p w14:paraId="4C5EC5D0" w14:textId="77777777" w:rsidR="009E6D6F" w:rsidRPr="00342F95" w:rsidRDefault="009E6D6F">
      <w:pPr>
        <w:rPr>
          <w:rFonts w:asciiTheme="minorHAnsi" w:eastAsia="Calibri" w:hAnsiTheme="minorHAnsi"/>
          <w:color w:val="000000" w:themeColor="text1"/>
        </w:rPr>
      </w:pPr>
    </w:p>
    <w:p w14:paraId="068EE41D" w14:textId="4A48A6AB" w:rsidR="00342F95" w:rsidRPr="00342F95" w:rsidRDefault="00342F95" w:rsidP="00342F95">
      <w:pPr>
        <w:rPr>
          <w:rFonts w:asciiTheme="minorHAnsi" w:hAnsiTheme="minorHAnsi"/>
        </w:rPr>
      </w:pPr>
      <w:r w:rsidRPr="00342F95">
        <w:rPr>
          <w:rFonts w:asciiTheme="minorHAnsi" w:hAnsiTheme="minorHAnsi"/>
          <w:b/>
        </w:rPr>
        <w:t>Note</w:t>
      </w:r>
      <w:r w:rsidRPr="00342F95">
        <w:rPr>
          <w:rFonts w:asciiTheme="minorHAnsi" w:hAnsiTheme="minorHAnsi"/>
        </w:rPr>
        <w:t xml:space="preserve">:  This assessment requires that you work with both a practitioner </w:t>
      </w:r>
      <w:r w:rsidR="0007164C">
        <w:rPr>
          <w:rFonts w:asciiTheme="minorHAnsi" w:hAnsiTheme="minorHAnsi"/>
        </w:rPr>
        <w:t xml:space="preserve">in an early childhood setting </w:t>
      </w:r>
      <w:r w:rsidRPr="00342F95">
        <w:rPr>
          <w:rFonts w:asciiTheme="minorHAnsi" w:hAnsiTheme="minorHAnsi"/>
        </w:rPr>
        <w:t>and a family (inclusive of an infant/toddler).  Partner with the practitioner to identify a family with whom the practitioner regularly works.</w:t>
      </w:r>
    </w:p>
    <w:p w14:paraId="32D1D12D" w14:textId="77777777" w:rsidR="00342F95" w:rsidRPr="00342F95" w:rsidRDefault="00342F95" w:rsidP="00342F95">
      <w:pPr>
        <w:rPr>
          <w:rFonts w:asciiTheme="minorHAnsi" w:hAnsiTheme="minorHAnsi"/>
          <w:b/>
        </w:rPr>
      </w:pPr>
    </w:p>
    <w:p w14:paraId="36527E5E" w14:textId="1064910B" w:rsidR="00342F95" w:rsidRPr="00342F95" w:rsidRDefault="00342F95" w:rsidP="00342F95">
      <w:pPr>
        <w:rPr>
          <w:rFonts w:asciiTheme="minorHAnsi" w:hAnsiTheme="minorHAnsi"/>
        </w:rPr>
      </w:pPr>
      <w:r w:rsidRPr="00342F95">
        <w:rPr>
          <w:rFonts w:asciiTheme="minorHAnsi" w:hAnsiTheme="minorHAnsi"/>
        </w:rPr>
        <w:t xml:space="preserve">In this assessment, you will be working with a practitioner and the family of a young child, ages birth to 3.  The goal of the assessment is to assess the environmental contexts of a child and to use environmental assessment data to collaboratively identify goals and strategies which promote/ support the child’s brain development, mental health, and well-being within the contexts of their environments. </w:t>
      </w:r>
    </w:p>
    <w:p w14:paraId="15C6BFE2" w14:textId="77777777" w:rsidR="00342F95" w:rsidRPr="00342F95" w:rsidRDefault="00342F95" w:rsidP="00342F95">
      <w:pPr>
        <w:rPr>
          <w:rFonts w:asciiTheme="minorHAnsi" w:hAnsiTheme="minorHAnsi"/>
        </w:rPr>
      </w:pPr>
    </w:p>
    <w:p w14:paraId="04BBEB84" w14:textId="3B305810" w:rsidR="00342F95" w:rsidRPr="00342F95" w:rsidRDefault="00342F95" w:rsidP="00342F95">
      <w:pPr>
        <w:rPr>
          <w:rFonts w:asciiTheme="minorHAnsi" w:hAnsiTheme="minorHAnsi"/>
        </w:rPr>
      </w:pPr>
      <w:r w:rsidRPr="00342F95">
        <w:rPr>
          <w:rFonts w:asciiTheme="minorHAnsi" w:hAnsiTheme="minorHAnsi"/>
        </w:rPr>
        <w:t xml:space="preserve">The components of your assessment include: </w:t>
      </w:r>
    </w:p>
    <w:p w14:paraId="3846D316" w14:textId="6D539963" w:rsidR="00342F95" w:rsidRPr="00342F95" w:rsidRDefault="00342F95" w:rsidP="00342F95">
      <w:pPr>
        <w:pStyle w:val="ListParagraph"/>
        <w:numPr>
          <w:ilvl w:val="0"/>
          <w:numId w:val="33"/>
        </w:numPr>
        <w:rPr>
          <w:rFonts w:asciiTheme="minorHAnsi" w:hAnsiTheme="minorHAnsi"/>
        </w:rPr>
      </w:pPr>
      <w:r w:rsidRPr="00342F95">
        <w:rPr>
          <w:rFonts w:asciiTheme="minorHAnsi" w:hAnsiTheme="minorHAnsi"/>
        </w:rPr>
        <w:t>developing a statement in which you identify and describe:</w:t>
      </w:r>
    </w:p>
    <w:p w14:paraId="101CCC4F" w14:textId="2AD13631" w:rsidR="00342F95" w:rsidRPr="00342F95" w:rsidRDefault="00342F95" w:rsidP="00342F95">
      <w:pPr>
        <w:pStyle w:val="ListParagraph"/>
        <w:numPr>
          <w:ilvl w:val="0"/>
          <w:numId w:val="34"/>
        </w:numPr>
        <w:rPr>
          <w:rFonts w:asciiTheme="minorHAnsi" w:hAnsiTheme="minorHAnsi"/>
        </w:rPr>
      </w:pPr>
      <w:r w:rsidRPr="00342F95">
        <w:rPr>
          <w:rFonts w:asciiTheme="minorHAnsi" w:hAnsiTheme="minorHAnsi"/>
        </w:rPr>
        <w:t>evidence/ best-practice-based communication strategies (e.g., those identified by Martin (2005) and McWilliam (2010)),</w:t>
      </w:r>
    </w:p>
    <w:p w14:paraId="3BD6B9F5" w14:textId="3718ADFF" w:rsidR="00342F95" w:rsidRPr="00342F95" w:rsidRDefault="00342F95" w:rsidP="00342F95">
      <w:pPr>
        <w:pStyle w:val="ListParagraph"/>
        <w:numPr>
          <w:ilvl w:val="0"/>
          <w:numId w:val="34"/>
        </w:numPr>
        <w:rPr>
          <w:rFonts w:asciiTheme="minorHAnsi" w:hAnsiTheme="minorHAnsi"/>
        </w:rPr>
      </w:pPr>
      <w:r w:rsidRPr="00342F95">
        <w:rPr>
          <w:rFonts w:asciiTheme="minorHAnsi" w:hAnsiTheme="minorHAnsi"/>
        </w:rPr>
        <w:t>strategies for promoting children’s development, including developmental expectations which are age-typical for the child/ family with whom you will be collaborating,</w:t>
      </w:r>
    </w:p>
    <w:p w14:paraId="37A8BBE1" w14:textId="400C16BD" w:rsidR="00342F95" w:rsidRPr="00342F95" w:rsidRDefault="00342F95" w:rsidP="00342F95">
      <w:pPr>
        <w:pStyle w:val="ListParagraph"/>
        <w:numPr>
          <w:ilvl w:val="0"/>
          <w:numId w:val="34"/>
        </w:numPr>
        <w:rPr>
          <w:rFonts w:asciiTheme="minorHAnsi" w:hAnsiTheme="minorHAnsi"/>
        </w:rPr>
      </w:pPr>
      <w:r w:rsidRPr="00342F95">
        <w:rPr>
          <w:rFonts w:asciiTheme="minorHAnsi" w:hAnsiTheme="minorHAnsi"/>
        </w:rPr>
        <w:lastRenderedPageBreak/>
        <w:t>environmental assessment tools to be used in conducting your assessment of the practitioner and family environments (to be determined and agreed upon in collaboration with the instructor),</w:t>
      </w:r>
    </w:p>
    <w:p w14:paraId="1D6EC9BA" w14:textId="48D7F251" w:rsidR="00342F95" w:rsidRPr="00342F95" w:rsidRDefault="00342F95" w:rsidP="00342F95">
      <w:pPr>
        <w:pStyle w:val="ListParagraph"/>
        <w:numPr>
          <w:ilvl w:val="0"/>
          <w:numId w:val="33"/>
        </w:numPr>
        <w:rPr>
          <w:rFonts w:asciiTheme="minorHAnsi" w:hAnsiTheme="minorHAnsi"/>
        </w:rPr>
      </w:pPr>
      <w:r w:rsidRPr="00342F95">
        <w:rPr>
          <w:rFonts w:asciiTheme="minorHAnsi" w:hAnsiTheme="minorHAnsi"/>
        </w:rPr>
        <w:t>conducting an assessment in the context of the practitioner/ child observation,</w:t>
      </w:r>
    </w:p>
    <w:p w14:paraId="54BCDAB5" w14:textId="1F77EFBC" w:rsidR="00342F95" w:rsidRPr="00342F95" w:rsidRDefault="00342F95" w:rsidP="00342F95">
      <w:pPr>
        <w:pStyle w:val="ListParagraph"/>
        <w:numPr>
          <w:ilvl w:val="0"/>
          <w:numId w:val="33"/>
        </w:numPr>
        <w:rPr>
          <w:rFonts w:asciiTheme="minorHAnsi" w:hAnsiTheme="minorHAnsi"/>
        </w:rPr>
      </w:pPr>
      <w:r w:rsidRPr="00342F95">
        <w:rPr>
          <w:rFonts w:asciiTheme="minorHAnsi" w:hAnsiTheme="minorHAnsi"/>
        </w:rPr>
        <w:t>conducting an environmental assessment in the context of a family/ child observation,</w:t>
      </w:r>
    </w:p>
    <w:p w14:paraId="3E683D7F" w14:textId="77777777" w:rsidR="00342F95" w:rsidRPr="00342F95" w:rsidRDefault="00342F95" w:rsidP="00342F95">
      <w:pPr>
        <w:pStyle w:val="ListParagraph"/>
        <w:numPr>
          <w:ilvl w:val="0"/>
          <w:numId w:val="33"/>
        </w:numPr>
        <w:rPr>
          <w:rFonts w:asciiTheme="minorHAnsi" w:hAnsiTheme="minorHAnsi"/>
        </w:rPr>
      </w:pPr>
      <w:r w:rsidRPr="00342F95">
        <w:rPr>
          <w:rFonts w:asciiTheme="minorHAnsi" w:hAnsiTheme="minorHAnsi"/>
        </w:rPr>
        <w:t>developing analyses of the assessment data from each of the two settings, and</w:t>
      </w:r>
    </w:p>
    <w:p w14:paraId="6E27D7F6" w14:textId="034D7952" w:rsidR="00342F95" w:rsidRPr="00342F95" w:rsidRDefault="00342F95" w:rsidP="00342F95">
      <w:pPr>
        <w:pStyle w:val="ListParagraph"/>
        <w:numPr>
          <w:ilvl w:val="0"/>
          <w:numId w:val="33"/>
        </w:numPr>
        <w:rPr>
          <w:rFonts w:asciiTheme="minorHAnsi" w:hAnsiTheme="minorHAnsi"/>
        </w:rPr>
      </w:pPr>
      <w:r w:rsidRPr="00342F95">
        <w:rPr>
          <w:rFonts w:asciiTheme="minorHAnsi" w:hAnsiTheme="minorHAnsi"/>
        </w:rPr>
        <w:t>using data collected from the two environmental assessments to develop a plan in collaboration with the practitioner and family that supports positive developmental outcomes.  The assessments to be used in this assignment are to be discussed with and agreed upon by the instructor.</w:t>
      </w:r>
    </w:p>
    <w:p w14:paraId="0994FB6C" w14:textId="77777777" w:rsidR="00342F95" w:rsidRPr="00342F95" w:rsidRDefault="00342F95" w:rsidP="00342F95">
      <w:pPr>
        <w:rPr>
          <w:rFonts w:asciiTheme="minorHAnsi" w:hAnsiTheme="minorHAnsi"/>
          <w:sz w:val="22"/>
          <w:szCs w:val="22"/>
        </w:rPr>
      </w:pPr>
    </w:p>
    <w:p w14:paraId="337E05DF" w14:textId="77777777" w:rsidR="00342F95" w:rsidRPr="0007164C" w:rsidRDefault="00342F95" w:rsidP="00342F95">
      <w:pPr>
        <w:rPr>
          <w:rFonts w:asciiTheme="minorHAnsi" w:hAnsiTheme="minorHAnsi"/>
          <w:b/>
        </w:rPr>
      </w:pPr>
      <w:bookmarkStart w:id="1" w:name="_Hlk13677078"/>
      <w:r w:rsidRPr="0007164C">
        <w:rPr>
          <w:rFonts w:asciiTheme="minorHAnsi" w:hAnsiTheme="minorHAnsi"/>
          <w:b/>
        </w:rPr>
        <w:t>Part 1:  Assessment Preparation</w:t>
      </w:r>
    </w:p>
    <w:p w14:paraId="04B4193A" w14:textId="77777777" w:rsidR="00342F95" w:rsidRPr="0007164C" w:rsidRDefault="00342F95" w:rsidP="00342F95">
      <w:pPr>
        <w:rPr>
          <w:rFonts w:asciiTheme="minorHAnsi" w:hAnsiTheme="minorHAnsi"/>
        </w:rPr>
      </w:pPr>
      <w:r w:rsidRPr="0007164C">
        <w:rPr>
          <w:rFonts w:asciiTheme="minorHAnsi" w:hAnsiTheme="minorHAnsi"/>
        </w:rPr>
        <w:t>Before conducting your interviews and environmental assessment, provide an overview of each of the following:</w:t>
      </w:r>
    </w:p>
    <w:p w14:paraId="0C38780D" w14:textId="037E30B2" w:rsidR="00342F95" w:rsidRPr="0007164C" w:rsidRDefault="00342F95" w:rsidP="00342F95">
      <w:pPr>
        <w:numPr>
          <w:ilvl w:val="0"/>
          <w:numId w:val="31"/>
        </w:numPr>
        <w:pBdr>
          <w:top w:val="nil"/>
          <w:left w:val="nil"/>
          <w:bottom w:val="nil"/>
          <w:right w:val="nil"/>
          <w:between w:val="nil"/>
        </w:pBdr>
        <w:rPr>
          <w:rFonts w:asciiTheme="minorHAnsi" w:hAnsiTheme="minorHAnsi"/>
        </w:rPr>
      </w:pPr>
      <w:r w:rsidRPr="0007164C">
        <w:rPr>
          <w:rFonts w:asciiTheme="minorHAnsi" w:hAnsiTheme="minorHAnsi"/>
        </w:rPr>
        <w:t xml:space="preserve">Communication, collaboration, and relationship-building strategies you will use with the practitioner and family to support </w:t>
      </w:r>
      <w:r w:rsidR="0007164C" w:rsidRPr="0007164C">
        <w:rPr>
          <w:rFonts w:asciiTheme="minorHAnsi" w:hAnsiTheme="minorHAnsi"/>
        </w:rPr>
        <w:t xml:space="preserve">the </w:t>
      </w:r>
      <w:r w:rsidRPr="0007164C">
        <w:rPr>
          <w:rFonts w:asciiTheme="minorHAnsi" w:hAnsiTheme="minorHAnsi"/>
        </w:rPr>
        <w:t xml:space="preserve">partnership </w:t>
      </w:r>
      <w:r w:rsidR="0007164C" w:rsidRPr="0007164C">
        <w:rPr>
          <w:rFonts w:asciiTheme="minorHAnsi" w:hAnsiTheme="minorHAnsi"/>
        </w:rPr>
        <w:t>s</w:t>
      </w:r>
      <w:r w:rsidRPr="0007164C">
        <w:rPr>
          <w:rFonts w:asciiTheme="minorHAnsi" w:hAnsiTheme="minorHAnsi"/>
        </w:rPr>
        <w:t>and the ability to understand and apply evidence-based practices</w:t>
      </w:r>
    </w:p>
    <w:p w14:paraId="6D62441E" w14:textId="1681166D" w:rsidR="00342F95" w:rsidRPr="0007164C" w:rsidRDefault="00342F95" w:rsidP="00342F95">
      <w:pPr>
        <w:numPr>
          <w:ilvl w:val="0"/>
          <w:numId w:val="31"/>
        </w:numPr>
        <w:pBdr>
          <w:top w:val="nil"/>
          <w:left w:val="nil"/>
          <w:bottom w:val="nil"/>
          <w:right w:val="nil"/>
          <w:between w:val="nil"/>
        </w:pBdr>
        <w:rPr>
          <w:rFonts w:asciiTheme="minorHAnsi" w:hAnsiTheme="minorHAnsi"/>
        </w:rPr>
      </w:pPr>
      <w:r w:rsidRPr="0007164C">
        <w:rPr>
          <w:rFonts w:asciiTheme="minorHAnsi" w:hAnsiTheme="minorHAnsi"/>
        </w:rPr>
        <w:t>The environmental assessment you will be utilizing and your rationale for this selection</w:t>
      </w:r>
      <w:r w:rsidR="0007164C" w:rsidRPr="0007164C">
        <w:rPr>
          <w:rFonts w:asciiTheme="minorHAnsi" w:hAnsiTheme="minorHAnsi"/>
        </w:rPr>
        <w:t>,</w:t>
      </w:r>
      <w:r w:rsidRPr="0007164C">
        <w:rPr>
          <w:rFonts w:asciiTheme="minorHAnsi" w:hAnsiTheme="minorHAnsi"/>
        </w:rPr>
        <w:t xml:space="preserve"> including research regarding the instrument’s validity, reliability</w:t>
      </w:r>
      <w:r w:rsidR="0007164C" w:rsidRPr="0007164C">
        <w:rPr>
          <w:rFonts w:asciiTheme="minorHAnsi" w:hAnsiTheme="minorHAnsi"/>
        </w:rPr>
        <w:t>,</w:t>
      </w:r>
      <w:r w:rsidRPr="0007164C">
        <w:rPr>
          <w:rFonts w:asciiTheme="minorHAnsi" w:hAnsiTheme="minorHAnsi"/>
        </w:rPr>
        <w:t xml:space="preserve"> and cultural sensitivity</w:t>
      </w:r>
    </w:p>
    <w:p w14:paraId="6DDC11FB" w14:textId="6D5AB33D" w:rsidR="00342F95" w:rsidRPr="0007164C" w:rsidRDefault="00342F95" w:rsidP="00342F95">
      <w:pPr>
        <w:numPr>
          <w:ilvl w:val="0"/>
          <w:numId w:val="31"/>
        </w:numPr>
        <w:pBdr>
          <w:top w:val="nil"/>
          <w:left w:val="nil"/>
          <w:bottom w:val="nil"/>
          <w:right w:val="nil"/>
          <w:between w:val="nil"/>
        </w:pBdr>
        <w:rPr>
          <w:rFonts w:asciiTheme="minorHAnsi" w:hAnsiTheme="minorHAnsi"/>
        </w:rPr>
      </w:pPr>
      <w:r w:rsidRPr="0007164C">
        <w:rPr>
          <w:rFonts w:asciiTheme="minorHAnsi" w:hAnsiTheme="minorHAnsi"/>
        </w:rPr>
        <w:t>Evidence-based strategies that are typically beneficial in supporting/</w:t>
      </w:r>
      <w:r w:rsidR="0007164C" w:rsidRPr="0007164C">
        <w:rPr>
          <w:rFonts w:asciiTheme="minorHAnsi" w:hAnsiTheme="minorHAnsi"/>
        </w:rPr>
        <w:t xml:space="preserve"> </w:t>
      </w:r>
      <w:r w:rsidRPr="0007164C">
        <w:rPr>
          <w:rFonts w:asciiTheme="minorHAnsi" w:hAnsiTheme="minorHAnsi"/>
        </w:rPr>
        <w:t>promoting children’s development and which are contextually/</w:t>
      </w:r>
      <w:r w:rsidR="0007164C" w:rsidRPr="0007164C">
        <w:rPr>
          <w:rFonts w:asciiTheme="minorHAnsi" w:hAnsiTheme="minorHAnsi"/>
        </w:rPr>
        <w:t xml:space="preserve"> </w:t>
      </w:r>
      <w:r w:rsidRPr="0007164C">
        <w:rPr>
          <w:rFonts w:asciiTheme="minorHAnsi" w:hAnsiTheme="minorHAnsi"/>
        </w:rPr>
        <w:t>culturally sensitive</w:t>
      </w:r>
    </w:p>
    <w:p w14:paraId="2EAAB75B" w14:textId="70150C33" w:rsidR="00342F95" w:rsidRPr="0007164C" w:rsidRDefault="00342F95" w:rsidP="00342F95">
      <w:pPr>
        <w:numPr>
          <w:ilvl w:val="0"/>
          <w:numId w:val="31"/>
        </w:numPr>
        <w:pBdr>
          <w:top w:val="nil"/>
          <w:left w:val="nil"/>
          <w:bottom w:val="nil"/>
          <w:right w:val="nil"/>
          <w:between w:val="nil"/>
        </w:pBdr>
        <w:rPr>
          <w:rFonts w:asciiTheme="minorHAnsi" w:hAnsiTheme="minorHAnsi"/>
        </w:rPr>
      </w:pPr>
      <w:r w:rsidRPr="0007164C">
        <w:rPr>
          <w:rFonts w:asciiTheme="minorHAnsi" w:hAnsiTheme="minorHAnsi"/>
        </w:rPr>
        <w:t>Anticipated infant/</w:t>
      </w:r>
      <w:r w:rsidR="0007164C" w:rsidRPr="0007164C">
        <w:rPr>
          <w:rFonts w:asciiTheme="minorHAnsi" w:hAnsiTheme="minorHAnsi"/>
        </w:rPr>
        <w:t xml:space="preserve"> </w:t>
      </w:r>
      <w:r w:rsidRPr="0007164C">
        <w:rPr>
          <w:rFonts w:asciiTheme="minorHAnsi" w:hAnsiTheme="minorHAnsi"/>
        </w:rPr>
        <w:t>toddler competencies based on the age of the child being observe</w:t>
      </w:r>
      <w:r w:rsidR="0007164C">
        <w:rPr>
          <w:rFonts w:asciiTheme="minorHAnsi" w:hAnsiTheme="minorHAnsi"/>
        </w:rPr>
        <w:t>d</w:t>
      </w:r>
    </w:p>
    <w:p w14:paraId="6648EA8F" w14:textId="787C9EA9" w:rsidR="00342F95" w:rsidRPr="00342F95" w:rsidRDefault="00342F95" w:rsidP="00342F95">
      <w:pPr>
        <w:rPr>
          <w:rFonts w:asciiTheme="minorHAnsi" w:hAnsiTheme="minorHAnsi"/>
          <w:b/>
          <w:sz w:val="22"/>
          <w:szCs w:val="22"/>
        </w:rPr>
      </w:pPr>
    </w:p>
    <w:p w14:paraId="77E9997B" w14:textId="5FDFA284" w:rsidR="0007164C" w:rsidRPr="0007164C" w:rsidRDefault="004F5E99" w:rsidP="00342F95">
      <w:pPr>
        <w:rPr>
          <w:rFonts w:asciiTheme="minorHAnsi" w:hAnsiTheme="minorHAnsi"/>
          <w:b/>
        </w:rPr>
      </w:pPr>
      <w:r>
        <w:rPr>
          <w:rFonts w:eastAsia="Arial"/>
          <w:noProof/>
        </w:rPr>
        <mc:AlternateContent>
          <mc:Choice Requires="wps">
            <w:drawing>
              <wp:anchor distT="0" distB="0" distL="114300" distR="114300" simplePos="0" relativeHeight="251658240" behindDoc="1" locked="0" layoutInCell="1" allowOverlap="1" wp14:anchorId="34869557" wp14:editId="2399BBE0">
                <wp:simplePos x="0" y="0"/>
                <wp:positionH relativeFrom="margin">
                  <wp:align>right</wp:align>
                </wp:positionH>
                <wp:positionV relativeFrom="paragraph">
                  <wp:posOffset>28555</wp:posOffset>
                </wp:positionV>
                <wp:extent cx="2022475" cy="477520"/>
                <wp:effectExtent l="57150" t="419100" r="15875" b="455930"/>
                <wp:wrapSquare wrapText="bothSides"/>
                <wp:docPr id="1" name="Rectangle 1"/>
                <wp:cNvGraphicFramePr/>
                <a:graphic xmlns:a="http://schemas.openxmlformats.org/drawingml/2006/main">
                  <a:graphicData uri="http://schemas.microsoft.com/office/word/2010/wordprocessingShape">
                    <wps:wsp>
                      <wps:cNvSpPr/>
                      <wps:spPr>
                        <a:xfrm rot="20210122">
                          <a:off x="0" y="0"/>
                          <a:ext cx="2022475" cy="47752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A1BF2B0" w14:textId="77777777" w:rsidR="00344615" w:rsidRDefault="00344615" w:rsidP="00344615">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008221C6" w14:textId="240A0D7C" w:rsidR="00344615" w:rsidRDefault="00344615" w:rsidP="00344615">
                            <w:pPr>
                              <w:rPr>
                                <w:rFonts w:ascii="Franklin Gothic Book" w:hAnsi="Franklin Gothic Book"/>
                                <w:color w:val="000000"/>
                                <w:sz w:val="20"/>
                                <w:szCs w:val="20"/>
                              </w:rPr>
                            </w:pPr>
                            <w:r>
                              <w:rPr>
                                <w:rFonts w:ascii="Franklin Gothic Book" w:hAnsi="Franklin Gothic Book"/>
                                <w:color w:val="000000"/>
                                <w:sz w:val="20"/>
                                <w:szCs w:val="20"/>
                              </w:rPr>
                              <w:t xml:space="preserve">- </w:t>
                            </w:r>
                            <w:r w:rsidR="004F5E99">
                              <w:rPr>
                                <w:rFonts w:ascii="Franklin Gothic Book" w:hAnsi="Franklin Gothic Book"/>
                                <w:color w:val="000000"/>
                                <w:sz w:val="20"/>
                                <w:szCs w:val="20"/>
                              </w:rPr>
                              <w:t>Electronic forms/data collection</w:t>
                            </w:r>
                            <w:r>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69557" id="Rectangle 1" o:spid="_x0000_s1026" style="position:absolute;margin-left:108.05pt;margin-top:2.25pt;width:159.25pt;height:37.6pt;rotation:-1518117fd;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" fillcolor="white [3212]" strokecolor="#c0504d [3205]">
                <v:shadow on="t" color="black" opacity="22937f" origin=",.5" offset="0,.63889mm"/>
                <v:textbox>
                  <w:txbxContent>
                    <w:p w14:paraId="2A1BF2B0" w14:textId="77777777" w:rsidR="00344615" w:rsidRDefault="00344615" w:rsidP="00344615">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008221C6" w14:textId="240A0D7C" w:rsidR="00344615" w:rsidRDefault="00344615" w:rsidP="00344615">
                      <w:pPr>
                        <w:rPr>
                          <w:rFonts w:ascii="Franklin Gothic Book" w:hAnsi="Franklin Gothic Book"/>
                          <w:color w:val="000000"/>
                          <w:sz w:val="20"/>
                          <w:szCs w:val="20"/>
                        </w:rPr>
                      </w:pPr>
                      <w:r>
                        <w:rPr>
                          <w:rFonts w:ascii="Franklin Gothic Book" w:hAnsi="Franklin Gothic Book"/>
                          <w:color w:val="000000"/>
                          <w:sz w:val="20"/>
                          <w:szCs w:val="20"/>
                        </w:rPr>
                        <w:t xml:space="preserve">- </w:t>
                      </w:r>
                      <w:r w:rsidR="004F5E99">
                        <w:rPr>
                          <w:rFonts w:ascii="Franklin Gothic Book" w:hAnsi="Franklin Gothic Book"/>
                          <w:color w:val="000000"/>
                          <w:sz w:val="20"/>
                          <w:szCs w:val="20"/>
                        </w:rPr>
                        <w:t>Electronic forms/data collection</w:t>
                      </w:r>
                      <w:r>
                        <w:rPr>
                          <w:rFonts w:ascii="Franklin Gothic Book" w:hAnsi="Franklin Gothic Book"/>
                          <w:color w:val="000000"/>
                          <w:sz w:val="20"/>
                          <w:szCs w:val="20"/>
                        </w:rPr>
                        <w:t xml:space="preserve"> </w:t>
                      </w:r>
                    </w:p>
                  </w:txbxContent>
                </v:textbox>
                <w10:wrap type="square" anchorx="margin"/>
              </v:rect>
            </w:pict>
          </mc:Fallback>
        </mc:AlternateContent>
      </w:r>
      <w:r w:rsidR="00342F95" w:rsidRPr="0007164C">
        <w:rPr>
          <w:rFonts w:asciiTheme="minorHAnsi" w:hAnsiTheme="minorHAnsi"/>
          <w:b/>
        </w:rPr>
        <w:t>Part 2:  Practitioner Observation</w:t>
      </w:r>
    </w:p>
    <w:p w14:paraId="49C85DEC" w14:textId="084B1661" w:rsidR="00342F95" w:rsidRPr="0007164C" w:rsidRDefault="00342F95" w:rsidP="00342F95">
      <w:pPr>
        <w:rPr>
          <w:rFonts w:asciiTheme="minorHAnsi" w:hAnsiTheme="minorHAnsi"/>
        </w:rPr>
      </w:pPr>
      <w:r w:rsidRPr="0007164C">
        <w:rPr>
          <w:rFonts w:asciiTheme="minorHAnsi" w:hAnsiTheme="minorHAnsi"/>
        </w:rPr>
        <w:t xml:space="preserve">Throughout your observations, you are expected to utilize communication, collaboration, and relationship-building strategies identified in Part 1 of </w:t>
      </w:r>
      <w:r w:rsidR="0007164C" w:rsidRPr="0007164C">
        <w:rPr>
          <w:rFonts w:asciiTheme="minorHAnsi" w:hAnsiTheme="minorHAnsi"/>
        </w:rPr>
        <w:t>this</w:t>
      </w:r>
      <w:r w:rsidRPr="0007164C">
        <w:rPr>
          <w:rFonts w:asciiTheme="minorHAnsi" w:hAnsiTheme="minorHAnsi"/>
        </w:rPr>
        <w:t xml:space="preserve"> </w:t>
      </w:r>
      <w:r w:rsidR="0007164C" w:rsidRPr="0007164C">
        <w:rPr>
          <w:rFonts w:asciiTheme="minorHAnsi" w:hAnsiTheme="minorHAnsi"/>
        </w:rPr>
        <w:t>a</w:t>
      </w:r>
      <w:r w:rsidRPr="0007164C">
        <w:rPr>
          <w:rFonts w:asciiTheme="minorHAnsi" w:hAnsiTheme="minorHAnsi"/>
        </w:rPr>
        <w:t>ssessment.</w:t>
      </w:r>
      <w:r w:rsidRPr="0007164C">
        <w:rPr>
          <w:rFonts w:asciiTheme="minorHAnsi" w:hAnsiTheme="minorHAnsi"/>
          <w:b/>
        </w:rPr>
        <w:t xml:space="preserve"> </w:t>
      </w:r>
      <w:r w:rsidR="0007164C" w:rsidRPr="0007164C">
        <w:rPr>
          <w:rFonts w:asciiTheme="minorHAnsi" w:hAnsiTheme="minorHAnsi"/>
          <w:b/>
        </w:rPr>
        <w:t xml:space="preserve"> </w:t>
      </w:r>
      <w:r w:rsidRPr="0007164C">
        <w:rPr>
          <w:rFonts w:asciiTheme="minorHAnsi" w:hAnsiTheme="minorHAnsi"/>
        </w:rPr>
        <w:t xml:space="preserve">In the context of </w:t>
      </w:r>
      <w:r w:rsidR="0007164C" w:rsidRPr="0007164C">
        <w:rPr>
          <w:rFonts w:asciiTheme="minorHAnsi" w:hAnsiTheme="minorHAnsi"/>
        </w:rPr>
        <w:t>the early childhood setting in which your identified practitioner is employed, e</w:t>
      </w:r>
      <w:r w:rsidRPr="0007164C">
        <w:rPr>
          <w:rFonts w:asciiTheme="minorHAnsi" w:hAnsiTheme="minorHAnsi"/>
        </w:rPr>
        <w:t>xplain the purposes</w:t>
      </w:r>
      <w:r w:rsidR="0007164C" w:rsidRPr="0007164C">
        <w:rPr>
          <w:rFonts w:asciiTheme="minorHAnsi" w:hAnsiTheme="minorHAnsi"/>
        </w:rPr>
        <w:t xml:space="preserve"> of</w:t>
      </w:r>
      <w:r w:rsidRPr="0007164C">
        <w:rPr>
          <w:rFonts w:asciiTheme="minorHAnsi" w:hAnsiTheme="minorHAnsi"/>
        </w:rPr>
        <w:t xml:space="preserve"> the environmental assessment that you are to conduct as a part </w:t>
      </w:r>
      <w:r w:rsidR="0007164C" w:rsidRPr="0007164C">
        <w:rPr>
          <w:rFonts w:asciiTheme="minorHAnsi" w:hAnsiTheme="minorHAnsi"/>
        </w:rPr>
        <w:t>this assessment’s</w:t>
      </w:r>
      <w:r w:rsidRPr="0007164C">
        <w:rPr>
          <w:rFonts w:asciiTheme="minorHAnsi" w:hAnsiTheme="minorHAnsi"/>
        </w:rPr>
        <w:t xml:space="preserve"> requirements, including the role of the environment in children’s overall development. </w:t>
      </w:r>
      <w:r w:rsidR="0007164C" w:rsidRPr="0007164C">
        <w:rPr>
          <w:rFonts w:asciiTheme="minorHAnsi" w:hAnsiTheme="minorHAnsi"/>
        </w:rPr>
        <w:t xml:space="preserve"> </w:t>
      </w:r>
      <w:r w:rsidRPr="0007164C">
        <w:rPr>
          <w:rFonts w:asciiTheme="minorHAnsi" w:hAnsiTheme="minorHAnsi"/>
        </w:rPr>
        <w:t xml:space="preserve">Explain to the practitioner that you will be observing </w:t>
      </w:r>
      <w:r w:rsidR="0007164C" w:rsidRPr="0007164C">
        <w:rPr>
          <w:rFonts w:asciiTheme="minorHAnsi" w:hAnsiTheme="minorHAnsi"/>
        </w:rPr>
        <w:t>his/ her</w:t>
      </w:r>
      <w:r w:rsidRPr="0007164C">
        <w:rPr>
          <w:rFonts w:asciiTheme="minorHAnsi" w:hAnsiTheme="minorHAnsi"/>
        </w:rPr>
        <w:t xml:space="preserve"> interactions with a young child, followed by a mutual observation of the same young child with their family.</w:t>
      </w:r>
      <w:r w:rsidR="0007164C" w:rsidRPr="0007164C">
        <w:rPr>
          <w:rFonts w:asciiTheme="minorHAnsi" w:hAnsiTheme="minorHAnsi"/>
        </w:rPr>
        <w:t xml:space="preserve"> </w:t>
      </w:r>
      <w:r w:rsidRPr="0007164C">
        <w:rPr>
          <w:rFonts w:asciiTheme="minorHAnsi" w:hAnsiTheme="minorHAnsi"/>
        </w:rPr>
        <w:t xml:space="preserve"> In collaboration with the practitioner, choose a child/</w:t>
      </w:r>
      <w:r w:rsidR="0007164C" w:rsidRPr="0007164C">
        <w:rPr>
          <w:rFonts w:asciiTheme="minorHAnsi" w:hAnsiTheme="minorHAnsi"/>
        </w:rPr>
        <w:t xml:space="preserve"> </w:t>
      </w:r>
      <w:r w:rsidRPr="0007164C">
        <w:rPr>
          <w:rFonts w:asciiTheme="minorHAnsi" w:hAnsiTheme="minorHAnsi"/>
        </w:rPr>
        <w:t xml:space="preserve">family with whom you will work collaboratively. </w:t>
      </w:r>
      <w:r w:rsidR="0007164C" w:rsidRPr="0007164C">
        <w:rPr>
          <w:rFonts w:asciiTheme="minorHAnsi" w:hAnsiTheme="minorHAnsi"/>
        </w:rPr>
        <w:t xml:space="preserve"> </w:t>
      </w:r>
      <w:r w:rsidRPr="0007164C">
        <w:rPr>
          <w:rFonts w:asciiTheme="minorHAnsi" w:hAnsiTheme="minorHAnsi"/>
        </w:rPr>
        <w:t xml:space="preserve">Conduct the practitioner observation in accordance with requirements of the chosen </w:t>
      </w:r>
      <w:r w:rsidR="0007164C" w:rsidRPr="0007164C">
        <w:rPr>
          <w:rFonts w:asciiTheme="minorHAnsi" w:hAnsiTheme="minorHAnsi"/>
        </w:rPr>
        <w:t xml:space="preserve">and approved </w:t>
      </w:r>
      <w:r w:rsidRPr="0007164C">
        <w:rPr>
          <w:rFonts w:asciiTheme="minorHAnsi" w:hAnsiTheme="minorHAnsi"/>
        </w:rPr>
        <w:t>instrument.</w:t>
      </w:r>
    </w:p>
    <w:p w14:paraId="26C7FF00" w14:textId="77777777" w:rsidR="00342F95" w:rsidRPr="00342F95" w:rsidRDefault="00342F95" w:rsidP="00342F95">
      <w:pPr>
        <w:rPr>
          <w:rFonts w:asciiTheme="minorHAnsi" w:hAnsiTheme="minorHAnsi"/>
          <w:b/>
          <w:sz w:val="22"/>
          <w:szCs w:val="22"/>
        </w:rPr>
      </w:pPr>
    </w:p>
    <w:p w14:paraId="618E7BCA" w14:textId="77777777" w:rsidR="00342F95" w:rsidRPr="00B47299" w:rsidRDefault="00342F95" w:rsidP="00342F95">
      <w:pPr>
        <w:rPr>
          <w:rFonts w:asciiTheme="minorHAnsi" w:hAnsiTheme="minorHAnsi"/>
          <w:b/>
        </w:rPr>
      </w:pPr>
      <w:r w:rsidRPr="00B47299">
        <w:rPr>
          <w:rFonts w:asciiTheme="minorHAnsi" w:hAnsiTheme="minorHAnsi"/>
          <w:b/>
        </w:rPr>
        <w:t>Part 3:  Practitioner Assessment Analysis</w:t>
      </w:r>
    </w:p>
    <w:p w14:paraId="322FD797" w14:textId="37F0F0A8" w:rsidR="00342F95" w:rsidRPr="00B47299" w:rsidRDefault="00342F95" w:rsidP="00342F95">
      <w:pPr>
        <w:rPr>
          <w:rFonts w:asciiTheme="minorHAnsi" w:hAnsiTheme="minorHAnsi"/>
        </w:rPr>
      </w:pPr>
      <w:r w:rsidRPr="00B47299">
        <w:rPr>
          <w:rFonts w:asciiTheme="minorHAnsi" w:hAnsiTheme="minorHAnsi"/>
        </w:rPr>
        <w:t>Based on the data gathered during the practitioner observation, develop, in partnership with the practitioner, an overview of biological and environmental risk and resilience factors, interactive strengths, and capacities for growth/</w:t>
      </w:r>
      <w:r w:rsidR="00B47299" w:rsidRPr="00B47299">
        <w:rPr>
          <w:rFonts w:asciiTheme="minorHAnsi" w:hAnsiTheme="minorHAnsi"/>
        </w:rPr>
        <w:t xml:space="preserve"> </w:t>
      </w:r>
      <w:r w:rsidRPr="00B47299">
        <w:rPr>
          <w:rFonts w:asciiTheme="minorHAnsi" w:hAnsiTheme="minorHAnsi"/>
        </w:rPr>
        <w:t xml:space="preserve">change. </w:t>
      </w:r>
      <w:r w:rsidR="00B47299" w:rsidRPr="00B47299">
        <w:rPr>
          <w:rFonts w:asciiTheme="minorHAnsi" w:hAnsiTheme="minorHAnsi"/>
        </w:rPr>
        <w:t xml:space="preserve"> </w:t>
      </w:r>
      <w:r w:rsidRPr="00B47299">
        <w:rPr>
          <w:rFonts w:asciiTheme="minorHAnsi" w:hAnsiTheme="minorHAnsi"/>
        </w:rPr>
        <w:t>Include in your analysis</w:t>
      </w:r>
      <w:r w:rsidR="00B47299" w:rsidRPr="00B47299">
        <w:rPr>
          <w:rFonts w:asciiTheme="minorHAnsi" w:hAnsiTheme="minorHAnsi"/>
        </w:rPr>
        <w:t xml:space="preserve"> the</w:t>
      </w:r>
      <w:r w:rsidRPr="00B47299">
        <w:rPr>
          <w:rFonts w:asciiTheme="minorHAnsi" w:hAnsiTheme="minorHAnsi"/>
        </w:rPr>
        <w:t xml:space="preserve"> potential impact of environmental factors on infant/</w:t>
      </w:r>
      <w:r w:rsidR="00B47299" w:rsidRPr="00B47299">
        <w:rPr>
          <w:rFonts w:asciiTheme="minorHAnsi" w:hAnsiTheme="minorHAnsi"/>
        </w:rPr>
        <w:t xml:space="preserve"> </w:t>
      </w:r>
      <w:r w:rsidRPr="00B47299">
        <w:rPr>
          <w:rFonts w:asciiTheme="minorHAnsi" w:hAnsiTheme="minorHAnsi"/>
        </w:rPr>
        <w:t>toddler brain development, mental health, safety, and well-being.</w:t>
      </w:r>
    </w:p>
    <w:p w14:paraId="706E8236" w14:textId="77777777" w:rsidR="00342F95" w:rsidRPr="00342F95" w:rsidRDefault="00342F95" w:rsidP="00342F95">
      <w:pPr>
        <w:rPr>
          <w:rFonts w:asciiTheme="minorHAnsi" w:hAnsiTheme="minorHAnsi"/>
          <w:b/>
          <w:sz w:val="22"/>
          <w:szCs w:val="22"/>
        </w:rPr>
      </w:pPr>
    </w:p>
    <w:p w14:paraId="5A8640F6" w14:textId="77777777" w:rsidR="00342F95" w:rsidRPr="00511790" w:rsidRDefault="00342F95" w:rsidP="00342F95">
      <w:pPr>
        <w:rPr>
          <w:rFonts w:asciiTheme="minorHAnsi" w:hAnsiTheme="minorHAnsi"/>
          <w:b/>
        </w:rPr>
      </w:pPr>
      <w:r w:rsidRPr="00511790">
        <w:rPr>
          <w:rFonts w:asciiTheme="minorHAnsi" w:hAnsiTheme="minorHAnsi"/>
          <w:b/>
        </w:rPr>
        <w:t>Part 4:  Family Observation</w:t>
      </w:r>
    </w:p>
    <w:p w14:paraId="4D838319" w14:textId="05EC0AFA" w:rsidR="00342F95" w:rsidRPr="00511790" w:rsidRDefault="00342F95" w:rsidP="00342F95">
      <w:pPr>
        <w:rPr>
          <w:rFonts w:asciiTheme="minorHAnsi" w:hAnsiTheme="minorHAnsi"/>
        </w:rPr>
      </w:pPr>
      <w:r w:rsidRPr="00511790">
        <w:rPr>
          <w:rFonts w:asciiTheme="minorHAnsi" w:hAnsiTheme="minorHAnsi"/>
        </w:rPr>
        <w:t xml:space="preserve">Together with the practitioner, arrange a time to meet with the family and their child. </w:t>
      </w:r>
      <w:r w:rsidR="00511790" w:rsidRPr="00511790">
        <w:rPr>
          <w:rFonts w:asciiTheme="minorHAnsi" w:hAnsiTheme="minorHAnsi"/>
        </w:rPr>
        <w:t xml:space="preserve"> </w:t>
      </w:r>
      <w:r w:rsidRPr="00511790">
        <w:rPr>
          <w:rFonts w:asciiTheme="minorHAnsi" w:hAnsiTheme="minorHAnsi"/>
        </w:rPr>
        <w:t xml:space="preserve">Explain the purposes of the in-home observation, including </w:t>
      </w:r>
      <w:r w:rsidR="00511790" w:rsidRPr="00511790">
        <w:rPr>
          <w:rFonts w:asciiTheme="minorHAnsi" w:hAnsiTheme="minorHAnsi"/>
        </w:rPr>
        <w:t xml:space="preserve">exploring </w:t>
      </w:r>
      <w:r w:rsidRPr="00511790">
        <w:rPr>
          <w:rFonts w:asciiTheme="minorHAnsi" w:hAnsiTheme="minorHAnsi"/>
        </w:rPr>
        <w:t>the role of environment in their child’s development.</w:t>
      </w:r>
      <w:r w:rsidR="00511790" w:rsidRPr="00511790">
        <w:rPr>
          <w:rFonts w:asciiTheme="minorHAnsi" w:hAnsiTheme="minorHAnsi"/>
        </w:rPr>
        <w:t xml:space="preserve"> </w:t>
      </w:r>
      <w:r w:rsidRPr="00511790">
        <w:rPr>
          <w:rFonts w:asciiTheme="minorHAnsi" w:hAnsiTheme="minorHAnsi"/>
        </w:rPr>
        <w:t xml:space="preserve"> Throughout your observation, you and the practitioner are </w:t>
      </w:r>
      <w:r w:rsidRPr="00511790">
        <w:rPr>
          <w:rFonts w:asciiTheme="minorHAnsi" w:hAnsiTheme="minorHAnsi"/>
        </w:rPr>
        <w:lastRenderedPageBreak/>
        <w:t xml:space="preserve">expected to utilize communication, collaboration, and relationship-building strategies identified in Part 1 of your Assessment. </w:t>
      </w:r>
      <w:r w:rsidR="00511790" w:rsidRPr="00511790">
        <w:rPr>
          <w:rFonts w:asciiTheme="minorHAnsi" w:hAnsiTheme="minorHAnsi"/>
        </w:rPr>
        <w:t xml:space="preserve"> </w:t>
      </w:r>
      <w:r w:rsidRPr="00511790">
        <w:rPr>
          <w:rFonts w:asciiTheme="minorHAnsi" w:hAnsiTheme="minorHAnsi"/>
        </w:rPr>
        <w:t>Conduct the assessment in accordance with requirements of the chosen</w:t>
      </w:r>
      <w:r w:rsidR="00511790" w:rsidRPr="00511790">
        <w:rPr>
          <w:rFonts w:asciiTheme="minorHAnsi" w:hAnsiTheme="minorHAnsi"/>
        </w:rPr>
        <w:t xml:space="preserve"> and approved</w:t>
      </w:r>
      <w:r w:rsidRPr="00511790">
        <w:rPr>
          <w:rFonts w:asciiTheme="minorHAnsi" w:hAnsiTheme="minorHAnsi"/>
        </w:rPr>
        <w:t xml:space="preserve"> instrument. </w:t>
      </w:r>
    </w:p>
    <w:p w14:paraId="49493B03" w14:textId="77777777" w:rsidR="00342F95" w:rsidRPr="00BF2433" w:rsidRDefault="00342F95" w:rsidP="00342F95">
      <w:pPr>
        <w:rPr>
          <w:rFonts w:asciiTheme="minorHAnsi" w:hAnsiTheme="minorHAnsi"/>
          <w:b/>
        </w:rPr>
      </w:pPr>
    </w:p>
    <w:p w14:paraId="1969AF45" w14:textId="77777777" w:rsidR="00342F95" w:rsidRPr="00BF2433" w:rsidRDefault="00342F95" w:rsidP="00342F95">
      <w:pPr>
        <w:rPr>
          <w:rFonts w:asciiTheme="minorHAnsi" w:hAnsiTheme="minorHAnsi"/>
          <w:b/>
        </w:rPr>
      </w:pPr>
      <w:r w:rsidRPr="00BF2433">
        <w:rPr>
          <w:rFonts w:asciiTheme="minorHAnsi" w:hAnsiTheme="minorHAnsi"/>
          <w:b/>
        </w:rPr>
        <w:t>Part 5:  Family Assessment Analysis</w:t>
      </w:r>
    </w:p>
    <w:p w14:paraId="0675A0FE" w14:textId="12932FC5" w:rsidR="00342F95" w:rsidRPr="00BF2433" w:rsidRDefault="00342F95" w:rsidP="00342F95">
      <w:pPr>
        <w:rPr>
          <w:rFonts w:asciiTheme="minorHAnsi" w:hAnsiTheme="minorHAnsi"/>
        </w:rPr>
      </w:pPr>
      <w:r w:rsidRPr="00BF2433">
        <w:rPr>
          <w:rFonts w:asciiTheme="minorHAnsi" w:hAnsiTheme="minorHAnsi"/>
        </w:rPr>
        <w:t>Based on the data gathered during the observation and assessment, partner with the practitioner and family to develop an overview of the family’s strengths, cultural context and interactional patterns, biological and environmental risk and resilience factors, and capacities for growth/</w:t>
      </w:r>
      <w:r w:rsidR="00BF2433" w:rsidRPr="00BF2433">
        <w:rPr>
          <w:rFonts w:asciiTheme="minorHAnsi" w:hAnsiTheme="minorHAnsi"/>
        </w:rPr>
        <w:t xml:space="preserve"> </w:t>
      </w:r>
      <w:r w:rsidRPr="00BF2433">
        <w:rPr>
          <w:rFonts w:asciiTheme="minorHAnsi" w:hAnsiTheme="minorHAnsi"/>
        </w:rPr>
        <w:t>change, including the potential impact of environmental factors on infant/</w:t>
      </w:r>
      <w:r w:rsidR="00BF2433" w:rsidRPr="00BF2433">
        <w:rPr>
          <w:rFonts w:asciiTheme="minorHAnsi" w:hAnsiTheme="minorHAnsi"/>
        </w:rPr>
        <w:t xml:space="preserve"> </w:t>
      </w:r>
      <w:r w:rsidRPr="00BF2433">
        <w:rPr>
          <w:rFonts w:asciiTheme="minorHAnsi" w:hAnsiTheme="minorHAnsi"/>
        </w:rPr>
        <w:t>toddler brain development, mental health, safety, and well-being.</w:t>
      </w:r>
    </w:p>
    <w:p w14:paraId="69ADE937" w14:textId="77777777" w:rsidR="00342F95" w:rsidRPr="00342F95" w:rsidRDefault="00342F95" w:rsidP="00342F95">
      <w:pPr>
        <w:rPr>
          <w:rFonts w:asciiTheme="minorHAnsi" w:hAnsiTheme="minorHAnsi"/>
          <w:sz w:val="22"/>
          <w:szCs w:val="22"/>
        </w:rPr>
      </w:pPr>
    </w:p>
    <w:p w14:paraId="4FD8E4FB" w14:textId="6B3C84F2" w:rsidR="00342F95" w:rsidRPr="00C344E7" w:rsidRDefault="00342F95" w:rsidP="00342F95">
      <w:pPr>
        <w:rPr>
          <w:rFonts w:asciiTheme="minorHAnsi" w:hAnsiTheme="minorHAnsi"/>
          <w:b/>
          <w:bCs/>
        </w:rPr>
      </w:pPr>
      <w:r w:rsidRPr="00C344E7">
        <w:rPr>
          <w:rFonts w:asciiTheme="minorHAnsi" w:hAnsiTheme="minorHAnsi"/>
          <w:b/>
          <w:bCs/>
        </w:rPr>
        <w:t xml:space="preserve">Part 6: </w:t>
      </w:r>
      <w:r w:rsidR="00200216" w:rsidRPr="00C344E7">
        <w:rPr>
          <w:rFonts w:asciiTheme="minorHAnsi" w:hAnsiTheme="minorHAnsi"/>
          <w:b/>
          <w:bCs/>
        </w:rPr>
        <w:t>Child’s Developmental Plan</w:t>
      </w:r>
    </w:p>
    <w:p w14:paraId="4ED550A4" w14:textId="0BC51D25" w:rsidR="00342F95" w:rsidRPr="00C344E7" w:rsidRDefault="00342F95" w:rsidP="00342F95">
      <w:pPr>
        <w:rPr>
          <w:rFonts w:asciiTheme="minorHAnsi" w:hAnsiTheme="minorHAnsi"/>
        </w:rPr>
      </w:pPr>
      <w:r w:rsidRPr="00C344E7">
        <w:rPr>
          <w:rFonts w:asciiTheme="minorHAnsi" w:hAnsiTheme="minorHAnsi"/>
        </w:rPr>
        <w:t>Based on your analyses conducted in Part</w:t>
      </w:r>
      <w:r w:rsidR="00200216" w:rsidRPr="00C344E7">
        <w:rPr>
          <w:rFonts w:asciiTheme="minorHAnsi" w:hAnsiTheme="minorHAnsi"/>
        </w:rPr>
        <w:t>s</w:t>
      </w:r>
      <w:r w:rsidRPr="00C344E7">
        <w:rPr>
          <w:rFonts w:asciiTheme="minorHAnsi" w:hAnsiTheme="minorHAnsi"/>
        </w:rPr>
        <w:t xml:space="preserve"> 3 </w:t>
      </w:r>
      <w:r w:rsidR="00200216" w:rsidRPr="00C344E7">
        <w:rPr>
          <w:rFonts w:asciiTheme="minorHAnsi" w:hAnsiTheme="minorHAnsi"/>
        </w:rPr>
        <w:t xml:space="preserve">and </w:t>
      </w:r>
      <w:r w:rsidRPr="00C344E7">
        <w:rPr>
          <w:rFonts w:asciiTheme="minorHAnsi" w:hAnsiTheme="minorHAnsi"/>
        </w:rPr>
        <w:t>5</w:t>
      </w:r>
      <w:r w:rsidR="00200216" w:rsidRPr="00C344E7">
        <w:rPr>
          <w:rFonts w:asciiTheme="minorHAnsi" w:hAnsiTheme="minorHAnsi"/>
        </w:rPr>
        <w:t xml:space="preserve"> of this assessment</w:t>
      </w:r>
      <w:r w:rsidRPr="00C344E7">
        <w:rPr>
          <w:rFonts w:asciiTheme="minorHAnsi" w:hAnsiTheme="minorHAnsi"/>
        </w:rPr>
        <w:t xml:space="preserve">, partner with the family and practitioner to identify and </w:t>
      </w:r>
      <w:r w:rsidRPr="00C344E7">
        <w:rPr>
          <w:rFonts w:asciiTheme="minorHAnsi" w:hAnsiTheme="minorHAnsi"/>
          <w:b/>
          <w:i/>
        </w:rPr>
        <w:t xml:space="preserve">reach consensus </w:t>
      </w:r>
      <w:r w:rsidRPr="00C344E7">
        <w:rPr>
          <w:rFonts w:asciiTheme="minorHAnsi" w:hAnsiTheme="minorHAnsi"/>
        </w:rPr>
        <w:t xml:space="preserve">on desired outcomes for the child, </w:t>
      </w:r>
      <w:r w:rsidR="00200216" w:rsidRPr="00C344E7">
        <w:rPr>
          <w:rFonts w:asciiTheme="minorHAnsi" w:hAnsiTheme="minorHAnsi"/>
        </w:rPr>
        <w:t xml:space="preserve">including </w:t>
      </w:r>
      <w:r w:rsidRPr="00C344E7">
        <w:rPr>
          <w:rFonts w:asciiTheme="minorHAnsi" w:hAnsiTheme="minorHAnsi"/>
        </w:rPr>
        <w:t xml:space="preserve">evidenced-based strategies that will be used, and develop a plan that can be implemented in each of the child’s contexts that will address environmental factors that promote the child’s individual development. </w:t>
      </w:r>
      <w:r w:rsidR="00200216" w:rsidRPr="00C344E7">
        <w:rPr>
          <w:rFonts w:asciiTheme="minorHAnsi" w:hAnsiTheme="minorHAnsi"/>
        </w:rPr>
        <w:t xml:space="preserve"> </w:t>
      </w:r>
      <w:r w:rsidRPr="00C344E7">
        <w:rPr>
          <w:rFonts w:asciiTheme="minorHAnsi" w:hAnsiTheme="minorHAnsi"/>
        </w:rPr>
        <w:t>In addition to your overview of strategies, outline:</w:t>
      </w:r>
    </w:p>
    <w:bookmarkEnd w:id="1"/>
    <w:p w14:paraId="68838D26" w14:textId="77777777" w:rsidR="00342F95" w:rsidRPr="00C344E7" w:rsidRDefault="00342F95" w:rsidP="00342F95">
      <w:pPr>
        <w:rPr>
          <w:rFonts w:asciiTheme="minorHAnsi" w:hAnsiTheme="minorHAnsi"/>
        </w:rPr>
      </w:pPr>
    </w:p>
    <w:p w14:paraId="19CAE863" w14:textId="0F7BB9AA" w:rsidR="00342F95" w:rsidRPr="00C344E7" w:rsidRDefault="00342F95" w:rsidP="00342F95">
      <w:pPr>
        <w:numPr>
          <w:ilvl w:val="0"/>
          <w:numId w:val="32"/>
        </w:numPr>
        <w:rPr>
          <w:rFonts w:asciiTheme="minorHAnsi" w:hAnsiTheme="minorHAnsi"/>
        </w:rPr>
      </w:pPr>
      <w:r w:rsidRPr="00C344E7">
        <w:rPr>
          <w:rFonts w:asciiTheme="minorHAnsi" w:hAnsiTheme="minorHAnsi"/>
        </w:rPr>
        <w:t>Desired outcomes as related to infant/</w:t>
      </w:r>
      <w:r w:rsidR="00200216" w:rsidRPr="00C344E7">
        <w:rPr>
          <w:rFonts w:asciiTheme="minorHAnsi" w:hAnsiTheme="minorHAnsi"/>
        </w:rPr>
        <w:t xml:space="preserve"> </w:t>
      </w:r>
      <w:r w:rsidRPr="00C344E7">
        <w:rPr>
          <w:rFonts w:asciiTheme="minorHAnsi" w:hAnsiTheme="minorHAnsi"/>
        </w:rPr>
        <w:t>toddler brain development, mental health, safety, and well-being</w:t>
      </w:r>
    </w:p>
    <w:p w14:paraId="1841E1ED" w14:textId="188E6515" w:rsidR="00342F95" w:rsidRPr="00C344E7" w:rsidRDefault="00342F95" w:rsidP="00342F95">
      <w:pPr>
        <w:numPr>
          <w:ilvl w:val="0"/>
          <w:numId w:val="32"/>
        </w:numPr>
        <w:rPr>
          <w:rFonts w:asciiTheme="minorHAnsi" w:hAnsiTheme="minorHAnsi"/>
        </w:rPr>
      </w:pPr>
      <w:r w:rsidRPr="00C344E7">
        <w:rPr>
          <w:rFonts w:asciiTheme="minorHAnsi" w:hAnsiTheme="minorHAnsi"/>
        </w:rPr>
        <w:t>Practitioner and family perspectives regarding areas of strength and opportunities for growth</w:t>
      </w:r>
    </w:p>
    <w:p w14:paraId="32851146" w14:textId="29C8A48E" w:rsidR="00342F95" w:rsidRPr="00C344E7" w:rsidRDefault="00342F95" w:rsidP="00342F95">
      <w:pPr>
        <w:numPr>
          <w:ilvl w:val="0"/>
          <w:numId w:val="32"/>
        </w:numPr>
        <w:rPr>
          <w:rFonts w:asciiTheme="minorHAnsi" w:hAnsiTheme="minorHAnsi"/>
          <w:b/>
        </w:rPr>
      </w:pPr>
      <w:r w:rsidRPr="00C344E7">
        <w:rPr>
          <w:rFonts w:asciiTheme="minorHAnsi" w:hAnsiTheme="minorHAnsi"/>
        </w:rPr>
        <w:t>Contextual factors that may influence outcomes and how these can be addressed in the context of the program and/or family environment</w:t>
      </w:r>
    </w:p>
    <w:p w14:paraId="438526EF" w14:textId="42DDB297" w:rsidR="00456EA8" w:rsidRPr="00C344E7" w:rsidRDefault="00342F95" w:rsidP="00200216">
      <w:pPr>
        <w:numPr>
          <w:ilvl w:val="0"/>
          <w:numId w:val="32"/>
        </w:numPr>
        <w:rPr>
          <w:rFonts w:asciiTheme="minorHAnsi" w:hAnsiTheme="minorHAnsi"/>
        </w:rPr>
      </w:pPr>
      <w:r w:rsidRPr="00C344E7">
        <w:rPr>
          <w:rFonts w:asciiTheme="minorHAnsi" w:hAnsiTheme="minorHAnsi"/>
        </w:rPr>
        <w:t xml:space="preserve">Evidence-based strategies you will use to support </w:t>
      </w:r>
      <w:r w:rsidR="00200216" w:rsidRPr="00C344E7">
        <w:rPr>
          <w:rFonts w:asciiTheme="minorHAnsi" w:hAnsiTheme="minorHAnsi"/>
        </w:rPr>
        <w:t xml:space="preserve">the </w:t>
      </w:r>
      <w:r w:rsidRPr="00C344E7">
        <w:rPr>
          <w:rFonts w:asciiTheme="minorHAnsi" w:hAnsiTheme="minorHAnsi"/>
        </w:rPr>
        <w:t>practitioner</w:t>
      </w:r>
      <w:r w:rsidR="00200216" w:rsidRPr="00C344E7">
        <w:rPr>
          <w:rFonts w:asciiTheme="minorHAnsi" w:hAnsiTheme="minorHAnsi"/>
        </w:rPr>
        <w:t>’s</w:t>
      </w:r>
      <w:r w:rsidRPr="00C344E7">
        <w:rPr>
          <w:rFonts w:asciiTheme="minorHAnsi" w:hAnsiTheme="minorHAnsi"/>
        </w:rPr>
        <w:t xml:space="preserve"> and family</w:t>
      </w:r>
      <w:r w:rsidR="00200216" w:rsidRPr="00C344E7">
        <w:rPr>
          <w:rFonts w:asciiTheme="minorHAnsi" w:hAnsiTheme="minorHAnsi"/>
        </w:rPr>
        <w:t>’s</w:t>
      </w:r>
      <w:r w:rsidRPr="00C344E7">
        <w:rPr>
          <w:rFonts w:asciiTheme="minorHAnsi" w:hAnsiTheme="minorHAnsi"/>
        </w:rPr>
        <w:t xml:space="preserve"> understanding and apply identified opportunities for growth and designed outcomes in the areas of practitioner confidence and capability</w:t>
      </w:r>
      <w:r w:rsidR="00200216" w:rsidRPr="00C344E7">
        <w:rPr>
          <w:rFonts w:asciiTheme="minorHAnsi" w:hAnsiTheme="minorHAnsi"/>
        </w:rPr>
        <w:t xml:space="preserve">.  </w:t>
      </w:r>
      <w:r w:rsidRPr="00C344E7">
        <w:rPr>
          <w:rFonts w:asciiTheme="minorHAnsi" w:hAnsiTheme="minorHAnsi"/>
        </w:rPr>
        <w:t xml:space="preserve">The rationale for each of the strategies selected </w:t>
      </w:r>
      <w:r w:rsidR="00200216" w:rsidRPr="00C344E7">
        <w:rPr>
          <w:rFonts w:asciiTheme="minorHAnsi" w:hAnsiTheme="minorHAnsi"/>
        </w:rPr>
        <w:t xml:space="preserve">should be </w:t>
      </w:r>
      <w:r w:rsidRPr="00C344E7">
        <w:rPr>
          <w:rFonts w:asciiTheme="minorHAnsi" w:hAnsiTheme="minorHAnsi"/>
        </w:rPr>
        <w:t>inclusive of unique practitioner/</w:t>
      </w:r>
      <w:r w:rsidR="00200216" w:rsidRPr="00C344E7">
        <w:rPr>
          <w:rFonts w:asciiTheme="minorHAnsi" w:hAnsiTheme="minorHAnsi"/>
        </w:rPr>
        <w:t xml:space="preserve"> </w:t>
      </w:r>
      <w:r w:rsidRPr="00C344E7">
        <w:rPr>
          <w:rFonts w:asciiTheme="minorHAnsi" w:hAnsiTheme="minorHAnsi"/>
        </w:rPr>
        <w:t>program/</w:t>
      </w:r>
      <w:r w:rsidR="00200216" w:rsidRPr="00C344E7">
        <w:rPr>
          <w:rFonts w:asciiTheme="minorHAnsi" w:hAnsiTheme="minorHAnsi"/>
        </w:rPr>
        <w:t xml:space="preserve"> </w:t>
      </w:r>
      <w:r w:rsidRPr="00C344E7">
        <w:rPr>
          <w:rFonts w:asciiTheme="minorHAnsi" w:hAnsiTheme="minorHAnsi"/>
        </w:rPr>
        <w:t>family context</w:t>
      </w:r>
      <w:r w:rsidR="00200216" w:rsidRPr="00C344E7">
        <w:rPr>
          <w:rFonts w:asciiTheme="minorHAnsi" w:hAnsiTheme="minorHAnsi"/>
        </w:rPr>
        <w:t>.</w:t>
      </w:r>
    </w:p>
    <w:p w14:paraId="68373FCC" w14:textId="77777777" w:rsidR="00342F95" w:rsidRPr="00342F95" w:rsidRDefault="00342F95" w:rsidP="00342F95">
      <w:pPr>
        <w:pStyle w:val="NormalWeb"/>
        <w:spacing w:before="0" w:beforeAutospacing="0" w:after="0" w:afterAutospacing="0"/>
        <w:textAlignment w:val="baseline"/>
        <w:rPr>
          <w:rFonts w:asciiTheme="minorHAnsi" w:hAnsiTheme="minorHAnsi"/>
        </w:rPr>
      </w:pPr>
    </w:p>
    <w:p w14:paraId="6BCFD4C2" w14:textId="022C0428" w:rsidR="009E6D6F" w:rsidRPr="00342F95" w:rsidRDefault="00655374">
      <w:pPr>
        <w:rPr>
          <w:rFonts w:asciiTheme="minorHAnsi" w:hAnsiTheme="minorHAnsi"/>
          <w:b/>
          <w:color w:val="000000" w:themeColor="text1"/>
          <w:sz w:val="28"/>
          <w:szCs w:val="28"/>
        </w:rPr>
      </w:pPr>
      <w:r w:rsidRPr="00342F95">
        <w:rPr>
          <w:rFonts w:asciiTheme="minorHAnsi" w:hAnsiTheme="minorHAnsi"/>
          <w:b/>
          <w:color w:val="000000" w:themeColor="text1"/>
          <w:sz w:val="28"/>
          <w:szCs w:val="28"/>
        </w:rPr>
        <w:t>III. Assessment Rubric</w:t>
      </w:r>
    </w:p>
    <w:p w14:paraId="6DA81A64" w14:textId="77777777" w:rsidR="00043D7C" w:rsidRPr="00342F95" w:rsidRDefault="00043D7C">
      <w:pPr>
        <w:rPr>
          <w:rFonts w:asciiTheme="minorHAnsi" w:hAnsiTheme="minorHAnsi"/>
          <w:b/>
          <w:color w:val="000000" w:themeColor="text1"/>
          <w:sz w:val="28"/>
          <w:szCs w:val="28"/>
        </w:rPr>
      </w:pPr>
    </w:p>
    <w:tbl>
      <w:tblPr>
        <w:tblStyle w:val="TableGrid"/>
        <w:tblW w:w="14425" w:type="dxa"/>
        <w:tblBorders>
          <w:top w:val="single" w:sz="24" w:space="0" w:color="auto"/>
          <w:left w:val="single" w:sz="24" w:space="0" w:color="auto"/>
          <w:bottom w:val="single" w:sz="24" w:space="0" w:color="auto"/>
          <w:right w:val="single" w:sz="24" w:space="0" w:color="auto"/>
          <w:insideH w:val="single" w:sz="4" w:space="0" w:color="000000" w:themeColor="text1"/>
          <w:insideV w:val="single" w:sz="4" w:space="0" w:color="000000" w:themeColor="text1"/>
        </w:tblBorders>
        <w:tblLook w:val="04A0" w:firstRow="1" w:lastRow="0" w:firstColumn="1" w:lastColumn="0" w:noHBand="0" w:noVBand="1"/>
      </w:tblPr>
      <w:tblGrid>
        <w:gridCol w:w="2710"/>
        <w:gridCol w:w="2711"/>
        <w:gridCol w:w="2711"/>
        <w:gridCol w:w="2711"/>
        <w:gridCol w:w="2627"/>
        <w:gridCol w:w="955"/>
      </w:tblGrid>
      <w:tr w:rsidR="00043D7C" w:rsidRPr="00342F95" w14:paraId="2DB1DE7C" w14:textId="77777777" w:rsidTr="006065A0">
        <w:tc>
          <w:tcPr>
            <w:tcW w:w="14425" w:type="dxa"/>
            <w:gridSpan w:val="6"/>
            <w:tcBorders>
              <w:top w:val="single" w:sz="24" w:space="0" w:color="auto"/>
              <w:bottom w:val="single" w:sz="24" w:space="0" w:color="auto"/>
            </w:tcBorders>
            <w:shd w:val="clear" w:color="auto" w:fill="D9D9D9" w:themeFill="background1" w:themeFillShade="D9"/>
          </w:tcPr>
          <w:p w14:paraId="1E517EA8" w14:textId="77777777" w:rsidR="002D2C5A" w:rsidRPr="00342F95" w:rsidRDefault="00043D7C" w:rsidP="002D2C5A">
            <w:pPr>
              <w:jc w:val="center"/>
              <w:rPr>
                <w:rFonts w:asciiTheme="minorHAnsi" w:hAnsiTheme="minorHAnsi"/>
                <w:sz w:val="28"/>
                <w:szCs w:val="28"/>
              </w:rPr>
            </w:pPr>
            <w:r w:rsidRPr="00342F95">
              <w:rPr>
                <w:rFonts w:asciiTheme="minorHAnsi" w:eastAsia="Times" w:hAnsiTheme="minorHAnsi"/>
                <w:b/>
                <w:bCs/>
                <w:sz w:val="32"/>
                <w:szCs w:val="32"/>
              </w:rPr>
              <w:t xml:space="preserve">ITC </w:t>
            </w:r>
            <w:r w:rsidR="002D2C5A">
              <w:rPr>
                <w:rFonts w:asciiTheme="minorHAnsi" w:eastAsia="Times" w:hAnsiTheme="minorHAnsi"/>
                <w:b/>
                <w:bCs/>
                <w:sz w:val="32"/>
                <w:szCs w:val="32"/>
              </w:rPr>
              <w:t xml:space="preserve">Level 6 </w:t>
            </w:r>
            <w:r w:rsidR="002D2C5A" w:rsidRPr="006A6785">
              <w:rPr>
                <w:rFonts w:asciiTheme="minorHAnsi" w:hAnsiTheme="minorHAnsi"/>
                <w:b/>
                <w:bCs/>
                <w:color w:val="000000"/>
                <w:sz w:val="32"/>
                <w:szCs w:val="32"/>
              </w:rPr>
              <w:t>Family/</w:t>
            </w:r>
            <w:r w:rsidR="002D2C5A" w:rsidRPr="00342F95">
              <w:rPr>
                <w:rFonts w:asciiTheme="minorHAnsi" w:hAnsiTheme="minorHAnsi"/>
                <w:b/>
                <w:bCs/>
                <w:color w:val="000000"/>
                <w:sz w:val="32"/>
                <w:szCs w:val="32"/>
              </w:rPr>
              <w:t xml:space="preserve"> </w:t>
            </w:r>
            <w:r w:rsidR="002D2C5A" w:rsidRPr="006A6785">
              <w:rPr>
                <w:rFonts w:asciiTheme="minorHAnsi" w:hAnsiTheme="minorHAnsi"/>
                <w:b/>
                <w:bCs/>
                <w:color w:val="000000"/>
                <w:sz w:val="32"/>
                <w:szCs w:val="32"/>
              </w:rPr>
              <w:t>Practitioner Observation and Developmental Planning</w:t>
            </w:r>
          </w:p>
          <w:p w14:paraId="398B3D0D" w14:textId="13A59E10" w:rsidR="00043D7C" w:rsidRPr="00342F95" w:rsidRDefault="00043D7C" w:rsidP="006065A0">
            <w:pPr>
              <w:widowControl w:val="0"/>
              <w:spacing w:line="360" w:lineRule="auto"/>
              <w:jc w:val="center"/>
              <w:rPr>
                <w:rFonts w:asciiTheme="minorHAnsi" w:eastAsia="Times" w:hAnsiTheme="minorHAnsi"/>
                <w:b/>
                <w:bCs/>
                <w:sz w:val="32"/>
                <w:szCs w:val="32"/>
              </w:rPr>
            </w:pPr>
            <w:r w:rsidRPr="00342F95">
              <w:rPr>
                <w:rFonts w:asciiTheme="minorHAnsi" w:eastAsia="Times" w:hAnsiTheme="minorHAnsi"/>
                <w:b/>
                <w:bCs/>
                <w:sz w:val="32"/>
                <w:szCs w:val="32"/>
              </w:rPr>
              <w:t>Master Rubric</w:t>
            </w:r>
          </w:p>
        </w:tc>
      </w:tr>
      <w:tr w:rsidR="00043D7C" w:rsidRPr="00342F95" w14:paraId="7BBB1FCA" w14:textId="77777777" w:rsidTr="00D74B2B">
        <w:tc>
          <w:tcPr>
            <w:tcW w:w="2710" w:type="dxa"/>
            <w:tcBorders>
              <w:top w:val="single" w:sz="24" w:space="0" w:color="auto"/>
            </w:tcBorders>
            <w:shd w:val="clear" w:color="auto" w:fill="F2F2F2" w:themeFill="background1" w:themeFillShade="F2"/>
          </w:tcPr>
          <w:p w14:paraId="1BB10ED2" w14:textId="77777777" w:rsidR="00043D7C" w:rsidRPr="00342F95" w:rsidRDefault="00043D7C" w:rsidP="006065A0">
            <w:pPr>
              <w:widowControl w:val="0"/>
              <w:jc w:val="center"/>
              <w:rPr>
                <w:rFonts w:asciiTheme="minorHAnsi" w:hAnsiTheme="minorHAnsi"/>
                <w:b/>
              </w:rPr>
            </w:pPr>
            <w:r w:rsidRPr="00342F95">
              <w:rPr>
                <w:rFonts w:asciiTheme="minorHAnsi" w:eastAsia="Times" w:hAnsiTheme="minorHAnsi"/>
                <w:b/>
                <w:bCs/>
              </w:rPr>
              <w:t>Competency</w:t>
            </w:r>
          </w:p>
        </w:tc>
        <w:tc>
          <w:tcPr>
            <w:tcW w:w="2711" w:type="dxa"/>
            <w:tcBorders>
              <w:top w:val="single" w:sz="24" w:space="0" w:color="auto"/>
            </w:tcBorders>
            <w:shd w:val="clear" w:color="auto" w:fill="F2F2F2" w:themeFill="background1" w:themeFillShade="F2"/>
          </w:tcPr>
          <w:p w14:paraId="7292449C" w14:textId="77777777" w:rsidR="00043D7C" w:rsidRPr="00342F95" w:rsidRDefault="00043D7C" w:rsidP="006065A0">
            <w:pPr>
              <w:widowControl w:val="0"/>
              <w:jc w:val="center"/>
              <w:rPr>
                <w:rFonts w:asciiTheme="minorHAnsi" w:hAnsiTheme="minorHAnsi"/>
                <w:b/>
              </w:rPr>
            </w:pPr>
            <w:r w:rsidRPr="00342F95">
              <w:rPr>
                <w:rFonts w:asciiTheme="minorHAnsi" w:eastAsia="Times" w:hAnsiTheme="minorHAnsi"/>
                <w:b/>
                <w:bCs/>
              </w:rPr>
              <w:t>Distinguished</w:t>
            </w:r>
          </w:p>
        </w:tc>
        <w:tc>
          <w:tcPr>
            <w:tcW w:w="2711" w:type="dxa"/>
            <w:tcBorders>
              <w:top w:val="single" w:sz="24" w:space="0" w:color="auto"/>
            </w:tcBorders>
            <w:shd w:val="clear" w:color="auto" w:fill="F2F2F2" w:themeFill="background1" w:themeFillShade="F2"/>
          </w:tcPr>
          <w:p w14:paraId="705F08F5" w14:textId="77777777" w:rsidR="00043D7C" w:rsidRPr="00342F95" w:rsidRDefault="00043D7C" w:rsidP="006065A0">
            <w:pPr>
              <w:widowControl w:val="0"/>
              <w:jc w:val="center"/>
              <w:rPr>
                <w:rFonts w:asciiTheme="minorHAnsi" w:hAnsiTheme="minorHAnsi"/>
                <w:b/>
              </w:rPr>
            </w:pPr>
            <w:r w:rsidRPr="00342F95">
              <w:rPr>
                <w:rFonts w:asciiTheme="minorHAnsi" w:eastAsia="Times" w:hAnsiTheme="minorHAnsi"/>
                <w:b/>
                <w:bCs/>
              </w:rPr>
              <w:t xml:space="preserve">Competent </w:t>
            </w:r>
          </w:p>
        </w:tc>
        <w:tc>
          <w:tcPr>
            <w:tcW w:w="2711" w:type="dxa"/>
            <w:tcBorders>
              <w:top w:val="single" w:sz="24" w:space="0" w:color="auto"/>
            </w:tcBorders>
            <w:shd w:val="clear" w:color="auto" w:fill="F2F2F2" w:themeFill="background1" w:themeFillShade="F2"/>
          </w:tcPr>
          <w:p w14:paraId="08E79B9D" w14:textId="77777777" w:rsidR="00043D7C" w:rsidRPr="00342F95" w:rsidRDefault="00043D7C" w:rsidP="006065A0">
            <w:pPr>
              <w:widowControl w:val="0"/>
              <w:jc w:val="center"/>
              <w:rPr>
                <w:rFonts w:asciiTheme="minorHAnsi" w:hAnsiTheme="minorHAnsi"/>
                <w:b/>
              </w:rPr>
            </w:pPr>
            <w:r w:rsidRPr="00342F95">
              <w:rPr>
                <w:rFonts w:asciiTheme="minorHAnsi" w:eastAsia="Times" w:hAnsiTheme="minorHAnsi"/>
                <w:b/>
                <w:bCs/>
              </w:rPr>
              <w:t xml:space="preserve">Developing </w:t>
            </w:r>
          </w:p>
        </w:tc>
        <w:tc>
          <w:tcPr>
            <w:tcW w:w="2627" w:type="dxa"/>
            <w:tcBorders>
              <w:top w:val="single" w:sz="24" w:space="0" w:color="auto"/>
            </w:tcBorders>
            <w:shd w:val="clear" w:color="auto" w:fill="F2F2F2" w:themeFill="background1" w:themeFillShade="F2"/>
          </w:tcPr>
          <w:p w14:paraId="38498C36" w14:textId="77777777" w:rsidR="00043D7C" w:rsidRPr="00342F95" w:rsidRDefault="00043D7C" w:rsidP="006065A0">
            <w:pPr>
              <w:widowControl w:val="0"/>
              <w:jc w:val="center"/>
              <w:rPr>
                <w:rFonts w:asciiTheme="minorHAnsi" w:hAnsiTheme="minorHAnsi"/>
                <w:b/>
              </w:rPr>
            </w:pPr>
            <w:r w:rsidRPr="00342F95">
              <w:rPr>
                <w:rFonts w:asciiTheme="minorHAnsi" w:eastAsia="Times" w:hAnsiTheme="minorHAnsi"/>
                <w:b/>
                <w:bCs/>
              </w:rPr>
              <w:t>Unsatisfactory</w:t>
            </w:r>
          </w:p>
        </w:tc>
        <w:tc>
          <w:tcPr>
            <w:tcW w:w="955" w:type="dxa"/>
            <w:tcBorders>
              <w:top w:val="single" w:sz="24" w:space="0" w:color="auto"/>
            </w:tcBorders>
            <w:shd w:val="clear" w:color="auto" w:fill="F2F2F2" w:themeFill="background1" w:themeFillShade="F2"/>
          </w:tcPr>
          <w:p w14:paraId="7894B39A" w14:textId="77777777" w:rsidR="00043D7C" w:rsidRPr="00342F95" w:rsidRDefault="00043D7C" w:rsidP="006065A0">
            <w:pPr>
              <w:widowControl w:val="0"/>
              <w:jc w:val="center"/>
              <w:rPr>
                <w:rFonts w:asciiTheme="minorHAnsi" w:eastAsia="Times" w:hAnsiTheme="minorHAnsi"/>
                <w:b/>
                <w:bCs/>
                <w:sz w:val="16"/>
                <w:szCs w:val="16"/>
              </w:rPr>
            </w:pPr>
            <w:r w:rsidRPr="00342F95">
              <w:rPr>
                <w:rFonts w:asciiTheme="minorHAnsi" w:eastAsia="Times" w:hAnsiTheme="minorHAnsi"/>
                <w:b/>
                <w:bCs/>
                <w:sz w:val="16"/>
                <w:szCs w:val="16"/>
              </w:rPr>
              <w:t>Unable to Assess</w:t>
            </w:r>
          </w:p>
        </w:tc>
      </w:tr>
      <w:tr w:rsidR="00D74B2B" w:rsidRPr="00342F95" w14:paraId="62C052C9" w14:textId="77777777" w:rsidTr="00D74B2B">
        <w:tc>
          <w:tcPr>
            <w:tcW w:w="2710" w:type="dxa"/>
            <w:tcBorders>
              <w:bottom w:val="single" w:sz="24" w:space="0" w:color="auto"/>
            </w:tcBorders>
            <w:shd w:val="clear" w:color="auto" w:fill="CCCCFF"/>
          </w:tcPr>
          <w:p w14:paraId="50C87590" w14:textId="7BF1FF9D" w:rsidR="00D74B2B" w:rsidRDefault="00D74B2B" w:rsidP="00D74B2B">
            <w:pPr>
              <w:widowControl w:val="0"/>
              <w:pBdr>
                <w:top w:val="nil"/>
                <w:left w:val="nil"/>
                <w:bottom w:val="nil"/>
                <w:right w:val="nil"/>
                <w:between w:val="nil"/>
              </w:pBdr>
              <w:adjustRightInd w:val="0"/>
              <w:snapToGrid w:val="0"/>
            </w:pPr>
            <w:r w:rsidRPr="001F3F80">
              <w:rPr>
                <w:b/>
                <w:bCs/>
              </w:rPr>
              <w:t>HGD8</w:t>
            </w:r>
            <w:r w:rsidRPr="00CF6F7C">
              <w:t xml:space="preserve">: Supports families and practitioners in identifying biological and environmental risk and resilience factors that may impact healthy </w:t>
            </w:r>
            <w:r w:rsidRPr="00CF6F7C">
              <w:lastRenderedPageBreak/>
              <w:t>infant/toddler development, learning, mental health, and well-being</w:t>
            </w:r>
          </w:p>
          <w:p w14:paraId="0DE8126A" w14:textId="1B172109" w:rsidR="00CC6336" w:rsidRDefault="00CC6336" w:rsidP="00D74B2B">
            <w:pPr>
              <w:widowControl w:val="0"/>
              <w:pBdr>
                <w:top w:val="nil"/>
                <w:left w:val="nil"/>
                <w:bottom w:val="nil"/>
                <w:right w:val="nil"/>
                <w:between w:val="nil"/>
              </w:pBdr>
              <w:adjustRightInd w:val="0"/>
              <w:snapToGrid w:val="0"/>
            </w:pPr>
          </w:p>
          <w:p w14:paraId="7E778033" w14:textId="77777777" w:rsidR="00CC6336" w:rsidRPr="00E22007" w:rsidRDefault="00CC6336" w:rsidP="00CC6336">
            <w:pPr>
              <w:rPr>
                <w:bCs/>
                <w:iCs/>
                <w:sz w:val="18"/>
                <w:szCs w:val="18"/>
              </w:rPr>
            </w:pPr>
            <w:r w:rsidRPr="00E22007">
              <w:rPr>
                <w:rFonts w:eastAsia="Times"/>
                <w:b/>
                <w:bCs/>
                <w:iCs/>
                <w:sz w:val="18"/>
                <w:szCs w:val="18"/>
              </w:rPr>
              <w:t>Zero to Three</w:t>
            </w:r>
            <w:r w:rsidRPr="00E22007">
              <w:rPr>
                <w:rFonts w:eastAsia="Times"/>
                <w:iCs/>
                <w:sz w:val="18"/>
                <w:szCs w:val="18"/>
              </w:rPr>
              <w:t xml:space="preserve">: </w:t>
            </w:r>
            <w:r w:rsidRPr="00814837">
              <w:rPr>
                <w:rFonts w:eastAsia="Times"/>
                <w:iCs/>
                <w:sz w:val="18"/>
                <w:szCs w:val="18"/>
              </w:rPr>
              <w:t>N/A</w:t>
            </w:r>
          </w:p>
          <w:p w14:paraId="615B1668" w14:textId="77777777" w:rsidR="00CC6336" w:rsidRPr="00CF6F7C" w:rsidRDefault="00CC6336" w:rsidP="00D74B2B">
            <w:pPr>
              <w:widowControl w:val="0"/>
              <w:pBdr>
                <w:top w:val="nil"/>
                <w:left w:val="nil"/>
                <w:bottom w:val="nil"/>
                <w:right w:val="nil"/>
                <w:between w:val="nil"/>
              </w:pBdr>
              <w:adjustRightInd w:val="0"/>
              <w:snapToGrid w:val="0"/>
            </w:pPr>
          </w:p>
          <w:p w14:paraId="3552F12D" w14:textId="77777777" w:rsidR="00D74B2B" w:rsidRPr="00CF6F7C" w:rsidRDefault="00D74B2B" w:rsidP="00D74B2B">
            <w:pPr>
              <w:widowControl w:val="0"/>
              <w:pBdr>
                <w:top w:val="nil"/>
                <w:left w:val="nil"/>
                <w:bottom w:val="nil"/>
                <w:right w:val="nil"/>
                <w:between w:val="nil"/>
              </w:pBdr>
              <w:adjustRightInd w:val="0"/>
              <w:snapToGrid w:val="0"/>
            </w:pPr>
          </w:p>
          <w:p w14:paraId="49FB1959" w14:textId="77777777" w:rsidR="00D74B2B" w:rsidRPr="00CF6F7C" w:rsidRDefault="00D74B2B" w:rsidP="00D74B2B">
            <w:pPr>
              <w:widowControl w:val="0"/>
              <w:pBdr>
                <w:top w:val="nil"/>
                <w:left w:val="nil"/>
                <w:bottom w:val="nil"/>
                <w:right w:val="nil"/>
                <w:between w:val="nil"/>
              </w:pBdr>
              <w:adjustRightInd w:val="0"/>
              <w:snapToGrid w:val="0"/>
            </w:pPr>
          </w:p>
          <w:p w14:paraId="4108488B" w14:textId="77777777" w:rsidR="00D74B2B" w:rsidRPr="00CF6F7C" w:rsidRDefault="00D74B2B" w:rsidP="00D74B2B">
            <w:pPr>
              <w:widowControl w:val="0"/>
              <w:pBdr>
                <w:top w:val="nil"/>
                <w:left w:val="nil"/>
                <w:bottom w:val="nil"/>
                <w:right w:val="nil"/>
                <w:between w:val="nil"/>
              </w:pBdr>
              <w:adjustRightInd w:val="0"/>
              <w:snapToGrid w:val="0"/>
            </w:pPr>
          </w:p>
          <w:p w14:paraId="54BF8A88" w14:textId="68DBBC02" w:rsidR="00D74B2B" w:rsidRPr="00342F95" w:rsidRDefault="00D74B2B" w:rsidP="00D74B2B">
            <w:pPr>
              <w:widowControl w:val="0"/>
              <w:rPr>
                <w:rFonts w:asciiTheme="minorHAnsi" w:hAnsiTheme="minorHAnsi"/>
                <w:sz w:val="22"/>
                <w:szCs w:val="22"/>
              </w:rPr>
            </w:pPr>
          </w:p>
        </w:tc>
        <w:tc>
          <w:tcPr>
            <w:tcW w:w="2711" w:type="dxa"/>
            <w:tcBorders>
              <w:bottom w:val="single" w:sz="24" w:space="0" w:color="auto"/>
            </w:tcBorders>
            <w:shd w:val="clear" w:color="auto" w:fill="CCCCFF"/>
          </w:tcPr>
          <w:p w14:paraId="5A98F580" w14:textId="77777777" w:rsidR="00D74B2B" w:rsidRPr="00CF6F7C" w:rsidRDefault="00D74B2B" w:rsidP="00D74B2B">
            <w:pPr>
              <w:widowControl w:val="0"/>
              <w:pBdr>
                <w:top w:val="nil"/>
                <w:left w:val="nil"/>
                <w:bottom w:val="nil"/>
                <w:right w:val="nil"/>
                <w:between w:val="nil"/>
              </w:pBdr>
              <w:adjustRightInd w:val="0"/>
              <w:snapToGrid w:val="0"/>
            </w:pPr>
            <w:r w:rsidRPr="00CF6F7C">
              <w:lastRenderedPageBreak/>
              <w:t>Promotes family and practitioner competence in identifying emerging infant/toddler competencies</w:t>
            </w:r>
          </w:p>
          <w:p w14:paraId="390F0EBC" w14:textId="77777777" w:rsidR="00D74B2B" w:rsidRPr="00CF6F7C" w:rsidRDefault="00D74B2B" w:rsidP="00D74B2B">
            <w:pPr>
              <w:widowControl w:val="0"/>
              <w:pBdr>
                <w:top w:val="nil"/>
                <w:left w:val="nil"/>
                <w:bottom w:val="nil"/>
                <w:right w:val="nil"/>
                <w:between w:val="nil"/>
              </w:pBdr>
              <w:adjustRightInd w:val="0"/>
              <w:snapToGrid w:val="0"/>
              <w:rPr>
                <w:vertAlign w:val="subscript"/>
              </w:rPr>
            </w:pPr>
          </w:p>
          <w:p w14:paraId="56A3C2E8" w14:textId="11B516F8" w:rsidR="00D74B2B" w:rsidRPr="00342F95" w:rsidRDefault="00D74B2B" w:rsidP="00D74B2B">
            <w:pPr>
              <w:widowControl w:val="0"/>
              <w:textAlignment w:val="baseline"/>
              <w:rPr>
                <w:rFonts w:asciiTheme="minorHAnsi" w:hAnsiTheme="minorHAnsi"/>
                <w:sz w:val="22"/>
                <w:szCs w:val="22"/>
              </w:rPr>
            </w:pPr>
            <w:r w:rsidRPr="00CF6F7C">
              <w:lastRenderedPageBreak/>
              <w:t>Cultivates partnerships with families and practitioners that promote and are responsive to current knowledge of healthy infant/toddler contexts and</w:t>
            </w:r>
            <w:r w:rsidRPr="00CF6F7C">
              <w:rPr>
                <w:strike/>
              </w:rPr>
              <w:t xml:space="preserve"> </w:t>
            </w:r>
            <w:r w:rsidRPr="00CF6F7C">
              <w:t>identifies strategies designed to maximize resilience and minimize risk factors</w:t>
            </w:r>
          </w:p>
        </w:tc>
        <w:tc>
          <w:tcPr>
            <w:tcW w:w="2711" w:type="dxa"/>
            <w:tcBorders>
              <w:bottom w:val="single" w:sz="24" w:space="0" w:color="auto"/>
            </w:tcBorders>
            <w:shd w:val="clear" w:color="auto" w:fill="CCCCFF"/>
          </w:tcPr>
          <w:p w14:paraId="66EFF0E6" w14:textId="77777777" w:rsidR="00D74B2B" w:rsidRPr="00CF6F7C" w:rsidRDefault="00D74B2B" w:rsidP="00D74B2B">
            <w:pPr>
              <w:widowControl w:val="0"/>
              <w:adjustRightInd w:val="0"/>
              <w:snapToGrid w:val="0"/>
            </w:pPr>
            <w:r w:rsidRPr="00CF6F7C">
              <w:lastRenderedPageBreak/>
              <w:t>Explains emerging infant/toddler competencies</w:t>
            </w:r>
          </w:p>
          <w:p w14:paraId="1DF9824C" w14:textId="77777777" w:rsidR="00D74B2B" w:rsidRPr="00CF6F7C" w:rsidRDefault="00D74B2B" w:rsidP="00D74B2B">
            <w:pPr>
              <w:widowControl w:val="0"/>
              <w:adjustRightInd w:val="0"/>
              <w:snapToGrid w:val="0"/>
            </w:pPr>
          </w:p>
          <w:p w14:paraId="08084FD1" w14:textId="77777777" w:rsidR="00D74B2B" w:rsidRPr="00CF6F7C" w:rsidRDefault="00D74B2B" w:rsidP="00D74B2B">
            <w:pPr>
              <w:widowControl w:val="0"/>
              <w:adjustRightInd w:val="0"/>
              <w:snapToGrid w:val="0"/>
            </w:pPr>
            <w:r w:rsidRPr="00CF6F7C">
              <w:t xml:space="preserve">Explains how biological and environmental </w:t>
            </w:r>
            <w:r w:rsidRPr="00CF6F7C">
              <w:lastRenderedPageBreak/>
              <w:t>factors optimize infant/toddler brain development and mental health</w:t>
            </w:r>
          </w:p>
          <w:p w14:paraId="41EAACDD" w14:textId="77777777" w:rsidR="00D74B2B" w:rsidRPr="00CF6F7C" w:rsidRDefault="00D74B2B" w:rsidP="00D74B2B">
            <w:pPr>
              <w:widowControl w:val="0"/>
              <w:adjustRightInd w:val="0"/>
              <w:snapToGrid w:val="0"/>
            </w:pPr>
          </w:p>
          <w:p w14:paraId="620FA164" w14:textId="62F66D01" w:rsidR="00D74B2B" w:rsidRPr="00342F95" w:rsidRDefault="00D74B2B" w:rsidP="00D74B2B">
            <w:pPr>
              <w:widowControl w:val="0"/>
              <w:textAlignment w:val="baseline"/>
              <w:rPr>
                <w:rFonts w:asciiTheme="minorHAnsi" w:hAnsiTheme="minorHAnsi"/>
                <w:b/>
                <w:bCs/>
                <w:sz w:val="22"/>
                <w:szCs w:val="22"/>
              </w:rPr>
            </w:pPr>
            <w:r w:rsidRPr="00CF6F7C">
              <w:t>Utilizes respectful and responsive strategies to support family and practitioner knowledge of environmental risk and resilience factors that impact healthy infant/toddler development</w:t>
            </w:r>
          </w:p>
        </w:tc>
        <w:tc>
          <w:tcPr>
            <w:tcW w:w="2711" w:type="dxa"/>
            <w:tcBorders>
              <w:bottom w:val="single" w:sz="24" w:space="0" w:color="auto"/>
            </w:tcBorders>
            <w:shd w:val="clear" w:color="auto" w:fill="CCCCFF"/>
          </w:tcPr>
          <w:p w14:paraId="54D00E63" w14:textId="77777777" w:rsidR="00D74B2B" w:rsidRPr="00CF6F7C" w:rsidRDefault="00D74B2B" w:rsidP="00D74B2B">
            <w:pPr>
              <w:widowControl w:val="0"/>
              <w:adjustRightInd w:val="0"/>
              <w:snapToGrid w:val="0"/>
            </w:pPr>
            <w:r w:rsidRPr="00CF6F7C">
              <w:lastRenderedPageBreak/>
              <w:t>Identifies characteristics of infant/toddler development and demonstrates understanding of the developmental trajectory</w:t>
            </w:r>
          </w:p>
          <w:p w14:paraId="4CC4BCF6" w14:textId="77777777" w:rsidR="00D74B2B" w:rsidRPr="00CF6F7C" w:rsidRDefault="00D74B2B" w:rsidP="00D74B2B">
            <w:pPr>
              <w:widowControl w:val="0"/>
              <w:adjustRightInd w:val="0"/>
              <w:snapToGrid w:val="0"/>
            </w:pPr>
          </w:p>
          <w:p w14:paraId="329210C5" w14:textId="77777777" w:rsidR="00D74B2B" w:rsidRPr="00CF6F7C" w:rsidRDefault="00D74B2B" w:rsidP="00D74B2B">
            <w:pPr>
              <w:widowControl w:val="0"/>
              <w:adjustRightInd w:val="0"/>
              <w:snapToGrid w:val="0"/>
            </w:pPr>
            <w:r w:rsidRPr="00CF6F7C">
              <w:t>Identifies biological or environmental factors that support infant/toddler brain development and mental health</w:t>
            </w:r>
          </w:p>
          <w:p w14:paraId="289A2285" w14:textId="77777777" w:rsidR="00D74B2B" w:rsidRPr="00CF6F7C" w:rsidRDefault="00D74B2B" w:rsidP="00D74B2B">
            <w:pPr>
              <w:widowControl w:val="0"/>
              <w:adjustRightInd w:val="0"/>
              <w:snapToGrid w:val="0"/>
            </w:pPr>
          </w:p>
          <w:p w14:paraId="37336563" w14:textId="3C2B10B3" w:rsidR="00D74B2B" w:rsidRPr="00342F95" w:rsidRDefault="00D74B2B" w:rsidP="00D74B2B">
            <w:pPr>
              <w:widowControl w:val="0"/>
              <w:textAlignment w:val="baseline"/>
              <w:rPr>
                <w:rFonts w:asciiTheme="minorHAnsi" w:hAnsiTheme="minorHAnsi"/>
                <w:b/>
                <w:bCs/>
                <w:sz w:val="22"/>
                <w:szCs w:val="22"/>
              </w:rPr>
            </w:pPr>
            <w:r w:rsidRPr="00CF6F7C">
              <w:t>Describes strategies to promote and/or support family and practitioner knowledge of healthy infant/toddler development in context</w:t>
            </w:r>
          </w:p>
        </w:tc>
        <w:tc>
          <w:tcPr>
            <w:tcW w:w="2627" w:type="dxa"/>
            <w:tcBorders>
              <w:bottom w:val="single" w:sz="24" w:space="0" w:color="auto"/>
            </w:tcBorders>
            <w:shd w:val="clear" w:color="auto" w:fill="CCCCFF"/>
          </w:tcPr>
          <w:p w14:paraId="51AB85C1" w14:textId="77777777" w:rsidR="00D74B2B" w:rsidRPr="00CF6F7C" w:rsidRDefault="00D74B2B" w:rsidP="00D74B2B">
            <w:pPr>
              <w:widowControl w:val="0"/>
              <w:pBdr>
                <w:top w:val="nil"/>
                <w:left w:val="nil"/>
                <w:bottom w:val="nil"/>
                <w:right w:val="nil"/>
                <w:between w:val="nil"/>
              </w:pBdr>
              <w:adjustRightInd w:val="0"/>
              <w:snapToGrid w:val="0"/>
            </w:pPr>
            <w:r w:rsidRPr="00CF6F7C">
              <w:lastRenderedPageBreak/>
              <w:t>Partially identifies characteristics of infant/toddler development</w:t>
            </w:r>
          </w:p>
          <w:p w14:paraId="3C372723" w14:textId="77777777" w:rsidR="00D74B2B" w:rsidRPr="00CF6F7C" w:rsidRDefault="00D74B2B" w:rsidP="00D74B2B">
            <w:pPr>
              <w:widowControl w:val="0"/>
              <w:pBdr>
                <w:top w:val="nil"/>
                <w:left w:val="nil"/>
                <w:bottom w:val="nil"/>
                <w:right w:val="nil"/>
                <w:between w:val="nil"/>
              </w:pBdr>
              <w:adjustRightInd w:val="0"/>
              <w:snapToGrid w:val="0"/>
            </w:pPr>
          </w:p>
          <w:p w14:paraId="2AE54461" w14:textId="77777777" w:rsidR="00D74B2B" w:rsidRPr="00CF6F7C" w:rsidRDefault="00D74B2B" w:rsidP="00D74B2B">
            <w:pPr>
              <w:widowControl w:val="0"/>
              <w:pBdr>
                <w:top w:val="nil"/>
                <w:left w:val="nil"/>
                <w:bottom w:val="nil"/>
                <w:right w:val="nil"/>
                <w:between w:val="nil"/>
              </w:pBdr>
              <w:adjustRightInd w:val="0"/>
              <w:snapToGrid w:val="0"/>
            </w:pPr>
            <w:r w:rsidRPr="00CF6F7C">
              <w:t xml:space="preserve">Provides a limited </w:t>
            </w:r>
            <w:r w:rsidRPr="00CF6F7C">
              <w:lastRenderedPageBreak/>
              <w:t>overview of biological and/or environmental factors supportive of infant/toddler brain development and mental health</w:t>
            </w:r>
          </w:p>
          <w:p w14:paraId="387D0ED6" w14:textId="77777777" w:rsidR="00D74B2B" w:rsidRPr="00CF6F7C" w:rsidRDefault="00D74B2B" w:rsidP="00D74B2B">
            <w:pPr>
              <w:widowControl w:val="0"/>
              <w:pBdr>
                <w:top w:val="nil"/>
                <w:left w:val="nil"/>
                <w:bottom w:val="nil"/>
                <w:right w:val="nil"/>
                <w:between w:val="nil"/>
              </w:pBdr>
              <w:adjustRightInd w:val="0"/>
              <w:snapToGrid w:val="0"/>
            </w:pPr>
          </w:p>
          <w:p w14:paraId="30AEFA2A" w14:textId="77777777" w:rsidR="00D74B2B" w:rsidRPr="00CF6F7C" w:rsidRDefault="00D74B2B" w:rsidP="00D74B2B">
            <w:pPr>
              <w:widowControl w:val="0"/>
              <w:pBdr>
                <w:top w:val="nil"/>
                <w:left w:val="nil"/>
                <w:bottom w:val="nil"/>
                <w:right w:val="nil"/>
                <w:between w:val="nil"/>
              </w:pBdr>
              <w:adjustRightInd w:val="0"/>
              <w:snapToGrid w:val="0"/>
            </w:pPr>
            <w:r w:rsidRPr="00CF6F7C">
              <w:t>Demonstrates an awareness of</w:t>
            </w:r>
          </w:p>
          <w:p w14:paraId="7A370FFF" w14:textId="43BFEF9B" w:rsidR="00D74B2B" w:rsidRPr="00342F95" w:rsidRDefault="00D74B2B" w:rsidP="00D74B2B">
            <w:pPr>
              <w:widowControl w:val="0"/>
              <w:textAlignment w:val="baseline"/>
              <w:rPr>
                <w:rFonts w:asciiTheme="minorHAnsi" w:hAnsiTheme="minorHAnsi"/>
                <w:sz w:val="22"/>
                <w:szCs w:val="22"/>
              </w:rPr>
            </w:pPr>
            <w:r w:rsidRPr="00CF6F7C">
              <w:t>strategies that support or undermine family and practitioner knowledge of healthy infant/toddler development in context</w:t>
            </w:r>
          </w:p>
        </w:tc>
        <w:tc>
          <w:tcPr>
            <w:tcW w:w="955" w:type="dxa"/>
            <w:tcBorders>
              <w:bottom w:val="single" w:sz="24" w:space="0" w:color="auto"/>
            </w:tcBorders>
            <w:shd w:val="clear" w:color="auto" w:fill="CCCCFF"/>
          </w:tcPr>
          <w:p w14:paraId="2D6DA785" w14:textId="77777777" w:rsidR="00D74B2B" w:rsidRPr="00342F95" w:rsidRDefault="00D74B2B" w:rsidP="00D74B2B">
            <w:pPr>
              <w:widowControl w:val="0"/>
              <w:rPr>
                <w:rFonts w:asciiTheme="minorHAnsi" w:eastAsiaTheme="minorEastAsia" w:hAnsiTheme="minorHAnsi"/>
                <w:sz w:val="22"/>
                <w:szCs w:val="22"/>
              </w:rPr>
            </w:pPr>
          </w:p>
        </w:tc>
      </w:tr>
      <w:tr w:rsidR="00043D7C" w:rsidRPr="00342F95" w14:paraId="28CF28E8" w14:textId="77777777" w:rsidTr="00D74B2B">
        <w:tc>
          <w:tcPr>
            <w:tcW w:w="2710" w:type="dxa"/>
            <w:tcBorders>
              <w:top w:val="single" w:sz="24" w:space="0" w:color="auto"/>
              <w:bottom w:val="single" w:sz="24" w:space="0" w:color="auto"/>
            </w:tcBorders>
            <w:shd w:val="clear" w:color="auto" w:fill="F2F2F2" w:themeFill="background1" w:themeFillShade="F2"/>
          </w:tcPr>
          <w:p w14:paraId="0734CF13" w14:textId="77777777" w:rsidR="00043D7C" w:rsidRPr="00342F95" w:rsidRDefault="00043D7C" w:rsidP="006065A0">
            <w:pPr>
              <w:widowControl w:val="0"/>
              <w:jc w:val="center"/>
              <w:rPr>
                <w:rFonts w:asciiTheme="minorHAnsi" w:hAnsiTheme="minorHAnsi"/>
                <w:u w:val="single"/>
              </w:rPr>
            </w:pPr>
            <w:r w:rsidRPr="00342F95">
              <w:rPr>
                <w:rFonts w:asciiTheme="minorHAnsi" w:eastAsia="Times" w:hAnsiTheme="minorHAnsi"/>
                <w:b/>
                <w:bCs/>
              </w:rPr>
              <w:t>Competency</w:t>
            </w:r>
          </w:p>
        </w:tc>
        <w:tc>
          <w:tcPr>
            <w:tcW w:w="2711" w:type="dxa"/>
            <w:tcBorders>
              <w:top w:val="single" w:sz="24" w:space="0" w:color="auto"/>
              <w:bottom w:val="single" w:sz="24" w:space="0" w:color="auto"/>
            </w:tcBorders>
            <w:shd w:val="clear" w:color="auto" w:fill="F2F2F2" w:themeFill="background1" w:themeFillShade="F2"/>
          </w:tcPr>
          <w:p w14:paraId="0FF8CE84" w14:textId="77777777" w:rsidR="00043D7C" w:rsidRPr="00342F95" w:rsidRDefault="00043D7C" w:rsidP="006065A0">
            <w:pPr>
              <w:widowControl w:val="0"/>
              <w:jc w:val="center"/>
              <w:textAlignment w:val="baseline"/>
              <w:rPr>
                <w:rFonts w:asciiTheme="minorHAnsi" w:hAnsiTheme="minorHAnsi"/>
              </w:rPr>
            </w:pPr>
            <w:r w:rsidRPr="00342F95">
              <w:rPr>
                <w:rFonts w:asciiTheme="minorHAnsi" w:eastAsia="Times" w:hAnsiTheme="minorHAnsi"/>
                <w:b/>
                <w:bCs/>
              </w:rPr>
              <w:t>Distinguished</w:t>
            </w:r>
          </w:p>
        </w:tc>
        <w:tc>
          <w:tcPr>
            <w:tcW w:w="2711" w:type="dxa"/>
            <w:tcBorders>
              <w:top w:val="single" w:sz="24" w:space="0" w:color="auto"/>
              <w:bottom w:val="single" w:sz="24" w:space="0" w:color="auto"/>
            </w:tcBorders>
            <w:shd w:val="clear" w:color="auto" w:fill="F2F2F2" w:themeFill="background1" w:themeFillShade="F2"/>
          </w:tcPr>
          <w:p w14:paraId="571763C9" w14:textId="77777777" w:rsidR="00043D7C" w:rsidRPr="00342F95" w:rsidRDefault="00043D7C" w:rsidP="006065A0">
            <w:pPr>
              <w:widowControl w:val="0"/>
              <w:jc w:val="center"/>
              <w:textAlignment w:val="baseline"/>
              <w:rPr>
                <w:rFonts w:asciiTheme="minorHAnsi" w:hAnsiTheme="minorHAnsi"/>
              </w:rPr>
            </w:pPr>
            <w:r w:rsidRPr="00342F95">
              <w:rPr>
                <w:rFonts w:asciiTheme="minorHAnsi" w:eastAsia="Times" w:hAnsiTheme="minorHAnsi"/>
                <w:b/>
                <w:bCs/>
              </w:rPr>
              <w:t>Competent</w:t>
            </w:r>
          </w:p>
        </w:tc>
        <w:tc>
          <w:tcPr>
            <w:tcW w:w="2711" w:type="dxa"/>
            <w:tcBorders>
              <w:top w:val="single" w:sz="24" w:space="0" w:color="auto"/>
              <w:bottom w:val="single" w:sz="24" w:space="0" w:color="auto"/>
            </w:tcBorders>
            <w:shd w:val="clear" w:color="auto" w:fill="F2F2F2" w:themeFill="background1" w:themeFillShade="F2"/>
          </w:tcPr>
          <w:p w14:paraId="375BFAF3" w14:textId="77777777" w:rsidR="00043D7C" w:rsidRPr="00342F95" w:rsidRDefault="00043D7C" w:rsidP="006065A0">
            <w:pPr>
              <w:widowControl w:val="0"/>
              <w:jc w:val="center"/>
              <w:textAlignment w:val="baseline"/>
              <w:rPr>
                <w:rFonts w:asciiTheme="minorHAnsi" w:hAnsiTheme="minorHAnsi"/>
              </w:rPr>
            </w:pPr>
            <w:r w:rsidRPr="00342F95">
              <w:rPr>
                <w:rFonts w:asciiTheme="minorHAnsi" w:eastAsia="Times" w:hAnsiTheme="minorHAnsi"/>
                <w:b/>
                <w:bCs/>
              </w:rPr>
              <w:t>Developing</w:t>
            </w:r>
          </w:p>
        </w:tc>
        <w:tc>
          <w:tcPr>
            <w:tcW w:w="2627" w:type="dxa"/>
            <w:tcBorders>
              <w:top w:val="single" w:sz="24" w:space="0" w:color="auto"/>
              <w:bottom w:val="single" w:sz="24" w:space="0" w:color="auto"/>
            </w:tcBorders>
            <w:shd w:val="clear" w:color="auto" w:fill="F2F2F2" w:themeFill="background1" w:themeFillShade="F2"/>
          </w:tcPr>
          <w:p w14:paraId="5EB70974" w14:textId="77777777" w:rsidR="00043D7C" w:rsidRPr="00342F95" w:rsidRDefault="00043D7C" w:rsidP="006065A0">
            <w:pPr>
              <w:widowControl w:val="0"/>
              <w:jc w:val="center"/>
              <w:rPr>
                <w:rFonts w:asciiTheme="minorHAnsi" w:eastAsia="Times" w:hAnsiTheme="minorHAnsi"/>
              </w:rPr>
            </w:pPr>
            <w:r w:rsidRPr="00342F95">
              <w:rPr>
                <w:rFonts w:asciiTheme="minorHAnsi" w:eastAsia="Times" w:hAnsiTheme="minorHAnsi"/>
                <w:b/>
                <w:bCs/>
              </w:rPr>
              <w:t>Unsatisfactory</w:t>
            </w:r>
          </w:p>
        </w:tc>
        <w:tc>
          <w:tcPr>
            <w:tcW w:w="955" w:type="dxa"/>
            <w:tcBorders>
              <w:top w:val="single" w:sz="24" w:space="0" w:color="auto"/>
              <w:bottom w:val="single" w:sz="24" w:space="0" w:color="auto"/>
            </w:tcBorders>
            <w:shd w:val="clear" w:color="auto" w:fill="F2F2F2" w:themeFill="background1" w:themeFillShade="F2"/>
          </w:tcPr>
          <w:p w14:paraId="2EF2846D" w14:textId="77777777" w:rsidR="00043D7C" w:rsidRPr="00342F95" w:rsidRDefault="00043D7C" w:rsidP="006065A0">
            <w:pPr>
              <w:widowControl w:val="0"/>
              <w:jc w:val="center"/>
              <w:rPr>
                <w:rFonts w:asciiTheme="minorHAnsi" w:eastAsiaTheme="minorEastAsia" w:hAnsiTheme="minorHAnsi"/>
              </w:rPr>
            </w:pPr>
            <w:r w:rsidRPr="00342F95">
              <w:rPr>
                <w:rFonts w:asciiTheme="minorHAnsi" w:eastAsia="Times" w:hAnsiTheme="minorHAnsi"/>
                <w:b/>
                <w:bCs/>
                <w:sz w:val="16"/>
                <w:szCs w:val="16"/>
              </w:rPr>
              <w:t>Unable to Assess</w:t>
            </w:r>
          </w:p>
        </w:tc>
      </w:tr>
      <w:tr w:rsidR="00D74B2B" w:rsidRPr="00342F95" w14:paraId="12284EDB" w14:textId="77777777" w:rsidTr="00D74B2B">
        <w:tc>
          <w:tcPr>
            <w:tcW w:w="2710" w:type="dxa"/>
            <w:tcBorders>
              <w:top w:val="single" w:sz="24" w:space="0" w:color="auto"/>
              <w:bottom w:val="single" w:sz="24" w:space="0" w:color="auto"/>
            </w:tcBorders>
            <w:shd w:val="clear" w:color="auto" w:fill="CCCCFF"/>
          </w:tcPr>
          <w:p w14:paraId="1754EEDA" w14:textId="77777777" w:rsidR="00D74B2B" w:rsidRPr="003B1A30" w:rsidRDefault="00D74B2B" w:rsidP="00D74B2B">
            <w:pPr>
              <w:widowControl w:val="0"/>
              <w:adjustRightInd w:val="0"/>
              <w:snapToGrid w:val="0"/>
              <w:rPr>
                <w:sz w:val="22"/>
                <w:szCs w:val="22"/>
              </w:rPr>
            </w:pPr>
            <w:r w:rsidRPr="003B1A30">
              <w:rPr>
                <w:b/>
                <w:bCs/>
                <w:sz w:val="22"/>
                <w:szCs w:val="22"/>
              </w:rPr>
              <w:t>HSW6</w:t>
            </w:r>
            <w:r w:rsidRPr="003B1A30">
              <w:rPr>
                <w:sz w:val="22"/>
                <w:szCs w:val="22"/>
              </w:rPr>
              <w:t>: Identifies environmental challenges and advances strategies, in partnership with families, to support positive outcomes related to the health, safety, and well-being of infants/toddlers within their familial and community environment</w:t>
            </w:r>
          </w:p>
          <w:p w14:paraId="305BEBD3" w14:textId="1C2709BC" w:rsidR="00D74B2B" w:rsidRDefault="00D74B2B" w:rsidP="00D74B2B">
            <w:pPr>
              <w:widowControl w:val="0"/>
              <w:adjustRightInd w:val="0"/>
              <w:snapToGrid w:val="0"/>
              <w:rPr>
                <w:sz w:val="22"/>
                <w:szCs w:val="22"/>
              </w:rPr>
            </w:pPr>
          </w:p>
          <w:p w14:paraId="3128A668" w14:textId="77777777" w:rsidR="00CC6336" w:rsidRPr="00E22007" w:rsidRDefault="00CC6336" w:rsidP="00CC6336">
            <w:pPr>
              <w:rPr>
                <w:bCs/>
                <w:iCs/>
                <w:sz w:val="18"/>
                <w:szCs w:val="18"/>
              </w:rPr>
            </w:pPr>
            <w:r w:rsidRPr="00E22007">
              <w:rPr>
                <w:rFonts w:eastAsia="Times"/>
                <w:b/>
                <w:bCs/>
                <w:iCs/>
                <w:sz w:val="18"/>
                <w:szCs w:val="18"/>
              </w:rPr>
              <w:t>Zero to Three</w:t>
            </w:r>
            <w:r w:rsidRPr="00E22007">
              <w:rPr>
                <w:rFonts w:eastAsia="Times"/>
                <w:iCs/>
                <w:sz w:val="18"/>
                <w:szCs w:val="18"/>
              </w:rPr>
              <w:t xml:space="preserve">: </w:t>
            </w:r>
            <w:r w:rsidRPr="00814837">
              <w:rPr>
                <w:rFonts w:eastAsia="Times"/>
                <w:iCs/>
                <w:sz w:val="18"/>
                <w:szCs w:val="18"/>
              </w:rPr>
              <w:t>N/A</w:t>
            </w:r>
          </w:p>
          <w:p w14:paraId="20AD3DCD" w14:textId="77777777" w:rsidR="00CC6336" w:rsidRPr="003B1A30" w:rsidRDefault="00CC6336" w:rsidP="00D74B2B">
            <w:pPr>
              <w:widowControl w:val="0"/>
              <w:adjustRightInd w:val="0"/>
              <w:snapToGrid w:val="0"/>
              <w:rPr>
                <w:sz w:val="22"/>
                <w:szCs w:val="22"/>
              </w:rPr>
            </w:pPr>
          </w:p>
          <w:p w14:paraId="604541D4" w14:textId="77777777" w:rsidR="00D74B2B" w:rsidRPr="00342F95" w:rsidRDefault="00D74B2B" w:rsidP="00D74B2B">
            <w:pPr>
              <w:widowControl w:val="0"/>
              <w:rPr>
                <w:rFonts w:asciiTheme="minorHAnsi" w:hAnsiTheme="minorHAnsi"/>
                <w:sz w:val="22"/>
                <w:szCs w:val="22"/>
              </w:rPr>
            </w:pPr>
          </w:p>
        </w:tc>
        <w:tc>
          <w:tcPr>
            <w:tcW w:w="2711" w:type="dxa"/>
            <w:tcBorders>
              <w:top w:val="single" w:sz="24" w:space="0" w:color="auto"/>
              <w:bottom w:val="single" w:sz="24" w:space="0" w:color="auto"/>
            </w:tcBorders>
            <w:shd w:val="clear" w:color="auto" w:fill="CCCCFF"/>
          </w:tcPr>
          <w:p w14:paraId="3D435423" w14:textId="77777777" w:rsidR="00D74B2B" w:rsidRPr="003B1A30" w:rsidRDefault="00D74B2B" w:rsidP="00D74B2B">
            <w:pPr>
              <w:widowControl w:val="0"/>
              <w:adjustRightInd w:val="0"/>
              <w:snapToGrid w:val="0"/>
              <w:rPr>
                <w:sz w:val="22"/>
                <w:szCs w:val="22"/>
              </w:rPr>
            </w:pPr>
            <w:r w:rsidRPr="003B1A30">
              <w:rPr>
                <w:sz w:val="22"/>
                <w:szCs w:val="22"/>
              </w:rPr>
              <w:t>Supports families in conducting holistic environmental assessments to identify strengths and challenges in families and communities</w:t>
            </w:r>
          </w:p>
          <w:p w14:paraId="5AFF919D" w14:textId="77777777" w:rsidR="00D74B2B" w:rsidRPr="003B1A30" w:rsidRDefault="00D74B2B" w:rsidP="00D74B2B">
            <w:pPr>
              <w:widowControl w:val="0"/>
              <w:adjustRightInd w:val="0"/>
              <w:snapToGrid w:val="0"/>
              <w:rPr>
                <w:sz w:val="22"/>
                <w:szCs w:val="22"/>
              </w:rPr>
            </w:pPr>
          </w:p>
          <w:p w14:paraId="385744DA" w14:textId="19821824" w:rsidR="00D74B2B" w:rsidRPr="00342F95" w:rsidRDefault="00D74B2B" w:rsidP="00D74B2B">
            <w:pPr>
              <w:widowControl w:val="0"/>
              <w:rPr>
                <w:rFonts w:asciiTheme="minorHAnsi" w:hAnsiTheme="minorHAnsi"/>
                <w:sz w:val="22"/>
                <w:szCs w:val="22"/>
              </w:rPr>
            </w:pPr>
            <w:r w:rsidRPr="003B1A30">
              <w:rPr>
                <w:sz w:val="22"/>
                <w:szCs w:val="22"/>
              </w:rPr>
              <w:t>Promotes practitioner implementation of respectful and responsive strategies, in partnership with families, to address environmental challenges and support positive outcomes</w:t>
            </w:r>
          </w:p>
        </w:tc>
        <w:tc>
          <w:tcPr>
            <w:tcW w:w="2711" w:type="dxa"/>
            <w:tcBorders>
              <w:top w:val="single" w:sz="24" w:space="0" w:color="auto"/>
              <w:bottom w:val="single" w:sz="24" w:space="0" w:color="auto"/>
            </w:tcBorders>
            <w:shd w:val="clear" w:color="auto" w:fill="CCCCFF"/>
          </w:tcPr>
          <w:p w14:paraId="1EFE7CC6" w14:textId="77777777" w:rsidR="00D74B2B" w:rsidRPr="003B1A30" w:rsidRDefault="00D74B2B" w:rsidP="00D74B2B">
            <w:pPr>
              <w:widowControl w:val="0"/>
              <w:adjustRightInd w:val="0"/>
              <w:snapToGrid w:val="0"/>
              <w:rPr>
                <w:sz w:val="22"/>
                <w:szCs w:val="22"/>
              </w:rPr>
            </w:pPr>
            <w:r w:rsidRPr="003B1A30">
              <w:rPr>
                <w:sz w:val="22"/>
                <w:szCs w:val="22"/>
              </w:rPr>
              <w:t>Conducts assessments to identify environmental (family and community) strengths and opportunities for growth</w:t>
            </w:r>
          </w:p>
          <w:p w14:paraId="24056CC2" w14:textId="77777777" w:rsidR="00D74B2B" w:rsidRPr="003B1A30" w:rsidRDefault="00D74B2B" w:rsidP="00D74B2B">
            <w:pPr>
              <w:widowControl w:val="0"/>
              <w:pBdr>
                <w:top w:val="nil"/>
                <w:left w:val="nil"/>
                <w:bottom w:val="nil"/>
                <w:right w:val="nil"/>
                <w:between w:val="nil"/>
              </w:pBdr>
              <w:adjustRightInd w:val="0"/>
              <w:snapToGrid w:val="0"/>
              <w:rPr>
                <w:sz w:val="22"/>
                <w:szCs w:val="22"/>
              </w:rPr>
            </w:pPr>
          </w:p>
          <w:p w14:paraId="60A4998D" w14:textId="7F2A041F" w:rsidR="00D74B2B" w:rsidRPr="00342F95" w:rsidRDefault="00D74B2B" w:rsidP="00D74B2B">
            <w:pPr>
              <w:widowControl w:val="0"/>
              <w:textAlignment w:val="baseline"/>
              <w:rPr>
                <w:rFonts w:asciiTheme="minorHAnsi" w:hAnsiTheme="minorHAnsi"/>
                <w:sz w:val="22"/>
                <w:szCs w:val="22"/>
              </w:rPr>
            </w:pPr>
            <w:r w:rsidRPr="003B1A30">
              <w:rPr>
                <w:sz w:val="22"/>
                <w:szCs w:val="22"/>
              </w:rPr>
              <w:t>Utilizes respectful, responsive strategies to partner with families to identify environmental challenges and support positive outcomes</w:t>
            </w:r>
          </w:p>
        </w:tc>
        <w:tc>
          <w:tcPr>
            <w:tcW w:w="2711" w:type="dxa"/>
            <w:tcBorders>
              <w:top w:val="single" w:sz="24" w:space="0" w:color="auto"/>
              <w:bottom w:val="single" w:sz="24" w:space="0" w:color="auto"/>
            </w:tcBorders>
            <w:shd w:val="clear" w:color="auto" w:fill="CCCCFF"/>
          </w:tcPr>
          <w:p w14:paraId="6847385B" w14:textId="77777777" w:rsidR="00D74B2B" w:rsidRPr="003B1A30" w:rsidRDefault="00D74B2B" w:rsidP="00D74B2B">
            <w:pPr>
              <w:widowControl w:val="0"/>
              <w:adjustRightInd w:val="0"/>
              <w:snapToGrid w:val="0"/>
              <w:rPr>
                <w:sz w:val="22"/>
                <w:szCs w:val="22"/>
              </w:rPr>
            </w:pPr>
            <w:r w:rsidRPr="003B1A30">
              <w:rPr>
                <w:sz w:val="22"/>
                <w:szCs w:val="22"/>
              </w:rPr>
              <w:t>Conducts assessments to identify environmental strengths and challenges</w:t>
            </w:r>
          </w:p>
          <w:p w14:paraId="0F49DB1F" w14:textId="77777777" w:rsidR="00D74B2B" w:rsidRPr="003B1A30" w:rsidRDefault="00D74B2B" w:rsidP="00D74B2B">
            <w:pPr>
              <w:widowControl w:val="0"/>
              <w:adjustRightInd w:val="0"/>
              <w:snapToGrid w:val="0"/>
              <w:rPr>
                <w:sz w:val="22"/>
                <w:szCs w:val="22"/>
              </w:rPr>
            </w:pPr>
          </w:p>
          <w:p w14:paraId="4BD5E9D8" w14:textId="1F67E27F" w:rsidR="00D74B2B" w:rsidRPr="00342F95" w:rsidRDefault="00D74B2B" w:rsidP="00D74B2B">
            <w:pPr>
              <w:widowControl w:val="0"/>
              <w:textAlignment w:val="baseline"/>
              <w:rPr>
                <w:rFonts w:asciiTheme="minorHAnsi" w:hAnsiTheme="minorHAnsi"/>
                <w:sz w:val="22"/>
                <w:szCs w:val="22"/>
              </w:rPr>
            </w:pPr>
            <w:r w:rsidRPr="003B1A30">
              <w:rPr>
                <w:sz w:val="22"/>
                <w:szCs w:val="22"/>
              </w:rPr>
              <w:t>Identifies strategies to address environmental challenges and promote positive outcomes</w:t>
            </w:r>
          </w:p>
        </w:tc>
        <w:tc>
          <w:tcPr>
            <w:tcW w:w="2627" w:type="dxa"/>
            <w:tcBorders>
              <w:top w:val="single" w:sz="24" w:space="0" w:color="auto"/>
              <w:bottom w:val="single" w:sz="24" w:space="0" w:color="auto"/>
            </w:tcBorders>
            <w:shd w:val="clear" w:color="auto" w:fill="CCCCFF"/>
          </w:tcPr>
          <w:p w14:paraId="244214ED" w14:textId="77777777" w:rsidR="00D74B2B" w:rsidRPr="003B1A30" w:rsidRDefault="00D74B2B" w:rsidP="00D74B2B">
            <w:pPr>
              <w:widowControl w:val="0"/>
              <w:pBdr>
                <w:top w:val="nil"/>
                <w:left w:val="nil"/>
                <w:bottom w:val="nil"/>
                <w:right w:val="nil"/>
                <w:between w:val="nil"/>
              </w:pBdr>
              <w:adjustRightInd w:val="0"/>
              <w:snapToGrid w:val="0"/>
              <w:rPr>
                <w:sz w:val="22"/>
                <w:szCs w:val="22"/>
              </w:rPr>
            </w:pPr>
            <w:r w:rsidRPr="003B1A30">
              <w:rPr>
                <w:sz w:val="22"/>
                <w:szCs w:val="22"/>
              </w:rPr>
              <w:t>Conducts environmental assessments</w:t>
            </w:r>
          </w:p>
          <w:p w14:paraId="16297C2D" w14:textId="77777777" w:rsidR="00D74B2B" w:rsidRPr="003B1A30" w:rsidRDefault="00D74B2B" w:rsidP="00D74B2B">
            <w:pPr>
              <w:widowControl w:val="0"/>
              <w:pBdr>
                <w:top w:val="nil"/>
                <w:left w:val="nil"/>
                <w:bottom w:val="nil"/>
                <w:right w:val="nil"/>
                <w:between w:val="nil"/>
              </w:pBdr>
              <w:adjustRightInd w:val="0"/>
              <w:snapToGrid w:val="0"/>
              <w:rPr>
                <w:sz w:val="22"/>
                <w:szCs w:val="22"/>
              </w:rPr>
            </w:pPr>
          </w:p>
          <w:p w14:paraId="3EAB4A69" w14:textId="508D870A" w:rsidR="00D74B2B" w:rsidRPr="00342F95" w:rsidRDefault="00D74B2B" w:rsidP="00D74B2B">
            <w:pPr>
              <w:widowControl w:val="0"/>
              <w:textAlignment w:val="baseline"/>
              <w:rPr>
                <w:rFonts w:asciiTheme="minorHAnsi" w:hAnsiTheme="minorHAnsi"/>
                <w:sz w:val="22"/>
                <w:szCs w:val="22"/>
              </w:rPr>
            </w:pPr>
            <w:r w:rsidRPr="003B1A30">
              <w:rPr>
                <w:sz w:val="22"/>
                <w:szCs w:val="22"/>
              </w:rPr>
              <w:t>Demonstrates an awareness of</w:t>
            </w:r>
            <w:r>
              <w:rPr>
                <w:sz w:val="22"/>
                <w:szCs w:val="22"/>
              </w:rPr>
              <w:t xml:space="preserve"> </w:t>
            </w:r>
            <w:r w:rsidRPr="003B1A30">
              <w:rPr>
                <w:sz w:val="22"/>
                <w:szCs w:val="22"/>
              </w:rPr>
              <w:t>strategies to support health, safety, and well-being that lack consideration of family and community environment</w:t>
            </w:r>
          </w:p>
        </w:tc>
        <w:tc>
          <w:tcPr>
            <w:tcW w:w="955" w:type="dxa"/>
            <w:tcBorders>
              <w:top w:val="single" w:sz="24" w:space="0" w:color="auto"/>
              <w:bottom w:val="single" w:sz="24" w:space="0" w:color="auto"/>
            </w:tcBorders>
            <w:shd w:val="clear" w:color="auto" w:fill="CCCCFF"/>
          </w:tcPr>
          <w:p w14:paraId="4C527391" w14:textId="77777777" w:rsidR="00D74B2B" w:rsidRPr="00342F95" w:rsidRDefault="00D74B2B" w:rsidP="00D74B2B">
            <w:pPr>
              <w:widowControl w:val="0"/>
              <w:rPr>
                <w:rFonts w:asciiTheme="minorHAnsi" w:eastAsiaTheme="minorEastAsia" w:hAnsiTheme="minorHAnsi"/>
                <w:sz w:val="22"/>
                <w:szCs w:val="22"/>
              </w:rPr>
            </w:pPr>
          </w:p>
        </w:tc>
      </w:tr>
      <w:tr w:rsidR="00043D7C" w:rsidRPr="00342F95" w14:paraId="2770936F" w14:textId="77777777" w:rsidTr="00D74B2B">
        <w:tc>
          <w:tcPr>
            <w:tcW w:w="2710" w:type="dxa"/>
            <w:tcBorders>
              <w:top w:val="single" w:sz="24" w:space="0" w:color="auto"/>
              <w:bottom w:val="single" w:sz="4" w:space="0" w:color="000000" w:themeColor="text1"/>
            </w:tcBorders>
            <w:shd w:val="clear" w:color="auto" w:fill="F2F2F2" w:themeFill="background1" w:themeFillShade="F2"/>
          </w:tcPr>
          <w:p w14:paraId="2F65DE7B" w14:textId="77777777" w:rsidR="00043D7C" w:rsidRPr="00342F95" w:rsidRDefault="00043D7C" w:rsidP="006065A0">
            <w:pPr>
              <w:widowControl w:val="0"/>
              <w:jc w:val="center"/>
              <w:rPr>
                <w:rFonts w:asciiTheme="minorHAnsi" w:hAnsiTheme="minorHAnsi"/>
                <w:b/>
                <w:u w:val="single"/>
              </w:rPr>
            </w:pPr>
            <w:r w:rsidRPr="00342F95">
              <w:rPr>
                <w:rFonts w:asciiTheme="minorHAnsi" w:eastAsia="Times" w:hAnsiTheme="minorHAnsi"/>
                <w:b/>
                <w:bCs/>
              </w:rPr>
              <w:t>Competency</w:t>
            </w:r>
          </w:p>
        </w:tc>
        <w:tc>
          <w:tcPr>
            <w:tcW w:w="2711" w:type="dxa"/>
            <w:tcBorders>
              <w:top w:val="single" w:sz="24" w:space="0" w:color="auto"/>
              <w:bottom w:val="single" w:sz="4" w:space="0" w:color="000000" w:themeColor="text1"/>
            </w:tcBorders>
            <w:shd w:val="clear" w:color="auto" w:fill="F2F2F2" w:themeFill="background1" w:themeFillShade="F2"/>
          </w:tcPr>
          <w:p w14:paraId="7214F3FD" w14:textId="77777777" w:rsidR="00043D7C" w:rsidRPr="00342F95" w:rsidRDefault="00043D7C" w:rsidP="006065A0">
            <w:pPr>
              <w:widowControl w:val="0"/>
              <w:jc w:val="center"/>
              <w:textAlignment w:val="baseline"/>
              <w:rPr>
                <w:rFonts w:asciiTheme="minorHAnsi" w:hAnsiTheme="minorHAnsi"/>
              </w:rPr>
            </w:pPr>
            <w:r w:rsidRPr="00342F95">
              <w:rPr>
                <w:rFonts w:asciiTheme="minorHAnsi" w:eastAsia="Times" w:hAnsiTheme="minorHAnsi"/>
                <w:b/>
                <w:bCs/>
              </w:rPr>
              <w:t>Distinguished</w:t>
            </w:r>
          </w:p>
        </w:tc>
        <w:tc>
          <w:tcPr>
            <w:tcW w:w="2711" w:type="dxa"/>
            <w:tcBorders>
              <w:top w:val="single" w:sz="24" w:space="0" w:color="auto"/>
              <w:bottom w:val="single" w:sz="4" w:space="0" w:color="000000" w:themeColor="text1"/>
            </w:tcBorders>
            <w:shd w:val="clear" w:color="auto" w:fill="F2F2F2" w:themeFill="background1" w:themeFillShade="F2"/>
          </w:tcPr>
          <w:p w14:paraId="28E132EA" w14:textId="77777777" w:rsidR="00043D7C" w:rsidRPr="00342F95" w:rsidRDefault="00043D7C" w:rsidP="006065A0">
            <w:pPr>
              <w:widowControl w:val="0"/>
              <w:jc w:val="center"/>
              <w:textAlignment w:val="baseline"/>
              <w:rPr>
                <w:rFonts w:asciiTheme="minorHAnsi" w:hAnsiTheme="minorHAnsi"/>
              </w:rPr>
            </w:pPr>
            <w:r w:rsidRPr="00342F95">
              <w:rPr>
                <w:rFonts w:asciiTheme="minorHAnsi" w:eastAsia="Times" w:hAnsiTheme="minorHAnsi"/>
                <w:b/>
                <w:bCs/>
              </w:rPr>
              <w:t>Competent</w:t>
            </w:r>
          </w:p>
        </w:tc>
        <w:tc>
          <w:tcPr>
            <w:tcW w:w="2711" w:type="dxa"/>
            <w:tcBorders>
              <w:top w:val="single" w:sz="24" w:space="0" w:color="auto"/>
              <w:bottom w:val="single" w:sz="4" w:space="0" w:color="000000" w:themeColor="text1"/>
            </w:tcBorders>
            <w:shd w:val="clear" w:color="auto" w:fill="F2F2F2" w:themeFill="background1" w:themeFillShade="F2"/>
          </w:tcPr>
          <w:p w14:paraId="626AF42D" w14:textId="77777777" w:rsidR="00043D7C" w:rsidRPr="00342F95" w:rsidRDefault="00043D7C" w:rsidP="006065A0">
            <w:pPr>
              <w:widowControl w:val="0"/>
              <w:jc w:val="center"/>
              <w:textAlignment w:val="baseline"/>
              <w:rPr>
                <w:rFonts w:asciiTheme="minorHAnsi" w:hAnsiTheme="minorHAnsi"/>
              </w:rPr>
            </w:pPr>
            <w:r w:rsidRPr="00342F95">
              <w:rPr>
                <w:rFonts w:asciiTheme="minorHAnsi" w:eastAsia="Times" w:hAnsiTheme="minorHAnsi"/>
                <w:b/>
                <w:bCs/>
              </w:rPr>
              <w:t>Developing</w:t>
            </w:r>
          </w:p>
        </w:tc>
        <w:tc>
          <w:tcPr>
            <w:tcW w:w="2627" w:type="dxa"/>
            <w:tcBorders>
              <w:top w:val="single" w:sz="24" w:space="0" w:color="auto"/>
              <w:bottom w:val="single" w:sz="4" w:space="0" w:color="000000" w:themeColor="text1"/>
            </w:tcBorders>
            <w:shd w:val="clear" w:color="auto" w:fill="F2F2F2" w:themeFill="background1" w:themeFillShade="F2"/>
          </w:tcPr>
          <w:p w14:paraId="3C2652E4" w14:textId="77777777" w:rsidR="00043D7C" w:rsidRPr="00342F95" w:rsidRDefault="00043D7C" w:rsidP="006065A0">
            <w:pPr>
              <w:widowControl w:val="0"/>
              <w:jc w:val="center"/>
              <w:textAlignment w:val="baseline"/>
              <w:rPr>
                <w:rFonts w:asciiTheme="minorHAnsi" w:hAnsiTheme="minorHAnsi"/>
              </w:rPr>
            </w:pPr>
            <w:r w:rsidRPr="00342F95">
              <w:rPr>
                <w:rFonts w:asciiTheme="minorHAnsi" w:eastAsia="Times" w:hAnsiTheme="minorHAnsi"/>
                <w:b/>
                <w:bCs/>
              </w:rPr>
              <w:t>Unsatisfactory</w:t>
            </w:r>
          </w:p>
        </w:tc>
        <w:tc>
          <w:tcPr>
            <w:tcW w:w="955" w:type="dxa"/>
            <w:tcBorders>
              <w:top w:val="single" w:sz="24" w:space="0" w:color="auto"/>
              <w:bottom w:val="single" w:sz="4" w:space="0" w:color="000000" w:themeColor="text1"/>
            </w:tcBorders>
            <w:shd w:val="clear" w:color="auto" w:fill="F2F2F2" w:themeFill="background1" w:themeFillShade="F2"/>
          </w:tcPr>
          <w:p w14:paraId="2546C7ED" w14:textId="77777777" w:rsidR="00043D7C" w:rsidRPr="00342F95" w:rsidRDefault="00043D7C" w:rsidP="006065A0">
            <w:pPr>
              <w:widowControl w:val="0"/>
              <w:jc w:val="center"/>
              <w:rPr>
                <w:rFonts w:asciiTheme="minorHAnsi" w:eastAsiaTheme="minorEastAsia" w:hAnsiTheme="minorHAnsi"/>
              </w:rPr>
            </w:pPr>
            <w:r w:rsidRPr="00342F95">
              <w:rPr>
                <w:rFonts w:asciiTheme="minorHAnsi" w:eastAsia="Times" w:hAnsiTheme="minorHAnsi"/>
                <w:b/>
                <w:bCs/>
                <w:sz w:val="16"/>
                <w:szCs w:val="16"/>
              </w:rPr>
              <w:t>Unable to Assess</w:t>
            </w:r>
          </w:p>
        </w:tc>
      </w:tr>
      <w:tr w:rsidR="00D74B2B" w:rsidRPr="00342F95" w14:paraId="2011CA19" w14:textId="77777777" w:rsidTr="00D74B2B">
        <w:tc>
          <w:tcPr>
            <w:tcW w:w="2710" w:type="dxa"/>
            <w:tcBorders>
              <w:top w:val="single" w:sz="4" w:space="0" w:color="000000" w:themeColor="text1"/>
              <w:bottom w:val="single" w:sz="24" w:space="0" w:color="auto"/>
            </w:tcBorders>
            <w:shd w:val="clear" w:color="auto" w:fill="CCCCFF"/>
          </w:tcPr>
          <w:p w14:paraId="6933113C" w14:textId="77777777" w:rsidR="00D74B2B" w:rsidRPr="003B1A30" w:rsidRDefault="00D74B2B" w:rsidP="00D74B2B">
            <w:pPr>
              <w:widowControl w:val="0"/>
              <w:adjustRightInd w:val="0"/>
              <w:snapToGrid w:val="0"/>
              <w:rPr>
                <w:sz w:val="22"/>
                <w:szCs w:val="22"/>
              </w:rPr>
            </w:pPr>
            <w:r w:rsidRPr="003B1A30">
              <w:rPr>
                <w:b/>
                <w:bCs/>
                <w:sz w:val="22"/>
                <w:szCs w:val="22"/>
              </w:rPr>
              <w:t>HSW7</w:t>
            </w:r>
            <w:r w:rsidRPr="003B1A30">
              <w:rPr>
                <w:sz w:val="22"/>
                <w:szCs w:val="22"/>
              </w:rPr>
              <w:t xml:space="preserve">: Utilizes communication and collaboration skills to partner with and support families and practitioners in understanding and applying evidence-based practices </w:t>
            </w:r>
            <w:r w:rsidRPr="003B1A30">
              <w:rPr>
                <w:sz w:val="22"/>
                <w:szCs w:val="22"/>
              </w:rPr>
              <w:lastRenderedPageBreak/>
              <w:t>that promote infant/toddler health, safety, and well-being</w:t>
            </w:r>
          </w:p>
          <w:p w14:paraId="67292980" w14:textId="2913FBBE" w:rsidR="00D74B2B" w:rsidRDefault="00D74B2B" w:rsidP="00D74B2B">
            <w:pPr>
              <w:widowControl w:val="0"/>
              <w:adjustRightInd w:val="0"/>
              <w:snapToGrid w:val="0"/>
              <w:rPr>
                <w:sz w:val="22"/>
                <w:szCs w:val="22"/>
              </w:rPr>
            </w:pPr>
          </w:p>
          <w:p w14:paraId="5F1A06F3" w14:textId="77777777" w:rsidR="00CC6336" w:rsidRPr="00E22007" w:rsidRDefault="00CC6336" w:rsidP="00CC6336">
            <w:pPr>
              <w:rPr>
                <w:bCs/>
                <w:iCs/>
                <w:sz w:val="18"/>
                <w:szCs w:val="18"/>
              </w:rPr>
            </w:pPr>
            <w:r w:rsidRPr="00E22007">
              <w:rPr>
                <w:rFonts w:eastAsia="Times"/>
                <w:b/>
                <w:bCs/>
                <w:iCs/>
                <w:sz w:val="18"/>
                <w:szCs w:val="18"/>
              </w:rPr>
              <w:t>Zero to Three</w:t>
            </w:r>
            <w:r w:rsidRPr="00E22007">
              <w:rPr>
                <w:rFonts w:eastAsia="Times"/>
                <w:iCs/>
                <w:sz w:val="18"/>
                <w:szCs w:val="18"/>
              </w:rPr>
              <w:t xml:space="preserve">: </w:t>
            </w:r>
            <w:r w:rsidRPr="00814837">
              <w:rPr>
                <w:rFonts w:eastAsia="Times"/>
                <w:iCs/>
                <w:sz w:val="18"/>
                <w:szCs w:val="18"/>
              </w:rPr>
              <w:t>N/A</w:t>
            </w:r>
          </w:p>
          <w:p w14:paraId="7EAD72CC" w14:textId="77777777" w:rsidR="00CC6336" w:rsidRPr="003B1A30" w:rsidRDefault="00CC6336" w:rsidP="00D74B2B">
            <w:pPr>
              <w:widowControl w:val="0"/>
              <w:adjustRightInd w:val="0"/>
              <w:snapToGrid w:val="0"/>
              <w:rPr>
                <w:sz w:val="22"/>
                <w:szCs w:val="22"/>
              </w:rPr>
            </w:pPr>
          </w:p>
          <w:p w14:paraId="1421AAB2" w14:textId="77777777" w:rsidR="00D74B2B" w:rsidRPr="00342F95" w:rsidRDefault="00D74B2B" w:rsidP="00D74B2B">
            <w:pPr>
              <w:widowControl w:val="0"/>
              <w:rPr>
                <w:rFonts w:asciiTheme="minorHAnsi" w:hAnsiTheme="minorHAnsi"/>
                <w:sz w:val="22"/>
                <w:szCs w:val="22"/>
              </w:rPr>
            </w:pPr>
          </w:p>
        </w:tc>
        <w:tc>
          <w:tcPr>
            <w:tcW w:w="2711" w:type="dxa"/>
            <w:tcBorders>
              <w:top w:val="single" w:sz="4" w:space="0" w:color="000000" w:themeColor="text1"/>
              <w:bottom w:val="single" w:sz="24" w:space="0" w:color="auto"/>
            </w:tcBorders>
            <w:shd w:val="clear" w:color="auto" w:fill="CCCCFF"/>
          </w:tcPr>
          <w:p w14:paraId="0755156D" w14:textId="31660A10" w:rsidR="00D74B2B" w:rsidRPr="00342F95" w:rsidRDefault="00D74B2B" w:rsidP="00D74B2B">
            <w:pPr>
              <w:widowControl w:val="0"/>
              <w:textAlignment w:val="baseline"/>
              <w:rPr>
                <w:rFonts w:asciiTheme="minorHAnsi" w:hAnsiTheme="minorHAnsi"/>
                <w:sz w:val="22"/>
                <w:szCs w:val="22"/>
              </w:rPr>
            </w:pPr>
            <w:r w:rsidRPr="003B1A30">
              <w:rPr>
                <w:sz w:val="22"/>
                <w:szCs w:val="22"/>
              </w:rPr>
              <w:lastRenderedPageBreak/>
              <w:t xml:space="preserve">Develops family and practitioner skills in identifying and applying evidence-based practices that are responsive to the health, safety, and well-being of infants and </w:t>
            </w:r>
            <w:r w:rsidRPr="003B1A30">
              <w:rPr>
                <w:sz w:val="22"/>
                <w:szCs w:val="22"/>
              </w:rPr>
              <w:lastRenderedPageBreak/>
              <w:t>toddlers and their unique context</w:t>
            </w:r>
          </w:p>
        </w:tc>
        <w:tc>
          <w:tcPr>
            <w:tcW w:w="2711" w:type="dxa"/>
            <w:tcBorders>
              <w:top w:val="single" w:sz="4" w:space="0" w:color="000000" w:themeColor="text1"/>
              <w:bottom w:val="single" w:sz="24" w:space="0" w:color="auto"/>
            </w:tcBorders>
            <w:shd w:val="clear" w:color="auto" w:fill="CCCCFF"/>
          </w:tcPr>
          <w:p w14:paraId="329CCE8C" w14:textId="77777777" w:rsidR="00D74B2B" w:rsidRPr="003B1A30" w:rsidRDefault="00D74B2B" w:rsidP="00D74B2B">
            <w:pPr>
              <w:widowControl w:val="0"/>
              <w:adjustRightInd w:val="0"/>
              <w:snapToGrid w:val="0"/>
              <w:rPr>
                <w:sz w:val="22"/>
                <w:szCs w:val="22"/>
              </w:rPr>
            </w:pPr>
            <w:r w:rsidRPr="003B1A30">
              <w:rPr>
                <w:sz w:val="22"/>
                <w:szCs w:val="22"/>
              </w:rPr>
              <w:lastRenderedPageBreak/>
              <w:t xml:space="preserve">Demonstrates communication and collaboration skills that are responsiveness to contextual factors and the unique developmental trajectory of the </w:t>
            </w:r>
            <w:r w:rsidRPr="003B1A30">
              <w:rPr>
                <w:sz w:val="22"/>
                <w:szCs w:val="22"/>
              </w:rPr>
              <w:lastRenderedPageBreak/>
              <w:t>family/practitioner</w:t>
            </w:r>
          </w:p>
          <w:p w14:paraId="44AC9651" w14:textId="77777777" w:rsidR="00D74B2B" w:rsidRPr="003B1A30" w:rsidRDefault="00D74B2B" w:rsidP="00D74B2B">
            <w:pPr>
              <w:widowControl w:val="0"/>
              <w:adjustRightInd w:val="0"/>
              <w:snapToGrid w:val="0"/>
              <w:rPr>
                <w:sz w:val="22"/>
                <w:szCs w:val="22"/>
              </w:rPr>
            </w:pPr>
          </w:p>
          <w:p w14:paraId="2C0F89E1" w14:textId="77777777" w:rsidR="00D74B2B" w:rsidRPr="003B1A30" w:rsidRDefault="00D74B2B" w:rsidP="00D74B2B">
            <w:pPr>
              <w:widowControl w:val="0"/>
              <w:adjustRightInd w:val="0"/>
              <w:snapToGrid w:val="0"/>
              <w:rPr>
                <w:sz w:val="22"/>
                <w:szCs w:val="22"/>
              </w:rPr>
            </w:pPr>
            <w:r w:rsidRPr="003B1A30">
              <w:rPr>
                <w:sz w:val="22"/>
                <w:szCs w:val="22"/>
              </w:rPr>
              <w:t>Partners with families and practitioners to understand and utilize evidence-based practices within their unique program and family contexts</w:t>
            </w:r>
          </w:p>
          <w:p w14:paraId="6B293827" w14:textId="77777777" w:rsidR="00D74B2B" w:rsidRPr="003B1A30" w:rsidRDefault="00D74B2B" w:rsidP="00D74B2B">
            <w:pPr>
              <w:widowControl w:val="0"/>
              <w:adjustRightInd w:val="0"/>
              <w:snapToGrid w:val="0"/>
              <w:rPr>
                <w:sz w:val="22"/>
                <w:szCs w:val="22"/>
              </w:rPr>
            </w:pPr>
          </w:p>
          <w:p w14:paraId="275C31F2" w14:textId="77777777" w:rsidR="00D74B2B" w:rsidRDefault="00D74B2B" w:rsidP="00D74B2B">
            <w:pPr>
              <w:widowControl w:val="0"/>
              <w:adjustRightInd w:val="0"/>
              <w:snapToGrid w:val="0"/>
              <w:rPr>
                <w:sz w:val="22"/>
                <w:szCs w:val="22"/>
              </w:rPr>
            </w:pPr>
            <w:r w:rsidRPr="003B1A30">
              <w:rPr>
                <w:sz w:val="22"/>
                <w:szCs w:val="22"/>
              </w:rPr>
              <w:t>Supports families and practitioners understanding and applying evidence-based practices</w:t>
            </w:r>
            <w:r w:rsidRPr="003B1A30">
              <w:rPr>
                <w:strike/>
                <w:sz w:val="22"/>
                <w:szCs w:val="22"/>
              </w:rPr>
              <w:t xml:space="preserve"> </w:t>
            </w:r>
            <w:r w:rsidRPr="003B1A30">
              <w:rPr>
                <w:sz w:val="22"/>
                <w:szCs w:val="22"/>
              </w:rPr>
              <w:t>which promote infant/toddler health, safety, and well-being</w:t>
            </w:r>
          </w:p>
          <w:p w14:paraId="6E72B145" w14:textId="77777777" w:rsidR="00D74B2B" w:rsidRPr="00342F95" w:rsidRDefault="00D74B2B" w:rsidP="00D74B2B">
            <w:pPr>
              <w:widowControl w:val="0"/>
              <w:rPr>
                <w:rFonts w:asciiTheme="minorHAnsi" w:hAnsiTheme="minorHAnsi"/>
                <w:sz w:val="22"/>
                <w:szCs w:val="22"/>
              </w:rPr>
            </w:pPr>
          </w:p>
        </w:tc>
        <w:tc>
          <w:tcPr>
            <w:tcW w:w="2711" w:type="dxa"/>
            <w:tcBorders>
              <w:top w:val="single" w:sz="4" w:space="0" w:color="000000" w:themeColor="text1"/>
              <w:bottom w:val="single" w:sz="24" w:space="0" w:color="auto"/>
            </w:tcBorders>
            <w:shd w:val="clear" w:color="auto" w:fill="CCCCFF"/>
          </w:tcPr>
          <w:p w14:paraId="7C7DE95E" w14:textId="4A945A2B" w:rsidR="00D74B2B" w:rsidRPr="00342F95" w:rsidRDefault="00D74B2B" w:rsidP="00D74B2B">
            <w:pPr>
              <w:widowControl w:val="0"/>
              <w:textAlignment w:val="baseline"/>
              <w:rPr>
                <w:rFonts w:asciiTheme="minorHAnsi" w:hAnsiTheme="minorHAnsi"/>
                <w:sz w:val="22"/>
                <w:szCs w:val="22"/>
              </w:rPr>
            </w:pPr>
            <w:r w:rsidRPr="003B1A30">
              <w:rPr>
                <w:sz w:val="22"/>
                <w:szCs w:val="22"/>
              </w:rPr>
              <w:lastRenderedPageBreak/>
              <w:t>Shares evidence-based practices with families and practitioners to promote infant/toddler health, safety, and well-being</w:t>
            </w:r>
          </w:p>
        </w:tc>
        <w:tc>
          <w:tcPr>
            <w:tcW w:w="2627" w:type="dxa"/>
            <w:tcBorders>
              <w:top w:val="single" w:sz="4" w:space="0" w:color="000000" w:themeColor="text1"/>
              <w:bottom w:val="single" w:sz="24" w:space="0" w:color="auto"/>
            </w:tcBorders>
            <w:shd w:val="clear" w:color="auto" w:fill="CCCCFF"/>
          </w:tcPr>
          <w:p w14:paraId="5E911B22" w14:textId="089FB002" w:rsidR="00D74B2B" w:rsidRPr="00342F95" w:rsidRDefault="00D74B2B" w:rsidP="00D74B2B">
            <w:pPr>
              <w:widowControl w:val="0"/>
              <w:textAlignment w:val="baseline"/>
              <w:rPr>
                <w:rFonts w:asciiTheme="minorHAnsi" w:hAnsiTheme="minorHAnsi"/>
                <w:sz w:val="22"/>
                <w:szCs w:val="22"/>
              </w:rPr>
            </w:pPr>
            <w:r w:rsidRPr="003B1A30">
              <w:rPr>
                <w:sz w:val="22"/>
                <w:szCs w:val="22"/>
              </w:rPr>
              <w:t>Shares practices without attention to the underlying evidence base, family/practitioner development and/or unique contexts</w:t>
            </w:r>
          </w:p>
        </w:tc>
        <w:tc>
          <w:tcPr>
            <w:tcW w:w="955" w:type="dxa"/>
            <w:tcBorders>
              <w:top w:val="single" w:sz="4" w:space="0" w:color="000000" w:themeColor="text1"/>
              <w:bottom w:val="single" w:sz="24" w:space="0" w:color="auto"/>
            </w:tcBorders>
            <w:shd w:val="clear" w:color="auto" w:fill="CCCCFF"/>
          </w:tcPr>
          <w:p w14:paraId="7FCABF17" w14:textId="77777777" w:rsidR="00D74B2B" w:rsidRPr="00342F95" w:rsidRDefault="00D74B2B" w:rsidP="00D74B2B">
            <w:pPr>
              <w:widowControl w:val="0"/>
              <w:rPr>
                <w:rFonts w:asciiTheme="minorHAnsi" w:eastAsiaTheme="minorEastAsia" w:hAnsiTheme="minorHAnsi"/>
                <w:sz w:val="22"/>
                <w:szCs w:val="22"/>
              </w:rPr>
            </w:pPr>
          </w:p>
        </w:tc>
      </w:tr>
      <w:tr w:rsidR="00D74B2B" w:rsidRPr="00342F95" w14:paraId="3C2928CD" w14:textId="77777777" w:rsidTr="00D74B2B">
        <w:tc>
          <w:tcPr>
            <w:tcW w:w="2710" w:type="dxa"/>
            <w:tcBorders>
              <w:top w:val="single" w:sz="24" w:space="0" w:color="auto"/>
              <w:bottom w:val="single" w:sz="4" w:space="0" w:color="000000" w:themeColor="text1"/>
            </w:tcBorders>
            <w:shd w:val="clear" w:color="auto" w:fill="F2F2F2" w:themeFill="background1" w:themeFillShade="F2"/>
          </w:tcPr>
          <w:p w14:paraId="6BDB887B" w14:textId="3EC28866" w:rsidR="00D74B2B" w:rsidRPr="003B1A30" w:rsidRDefault="00D74B2B" w:rsidP="00D74B2B">
            <w:pPr>
              <w:widowControl w:val="0"/>
              <w:adjustRightInd w:val="0"/>
              <w:snapToGrid w:val="0"/>
              <w:jc w:val="center"/>
              <w:rPr>
                <w:b/>
                <w:bCs/>
                <w:sz w:val="22"/>
                <w:szCs w:val="22"/>
              </w:rPr>
            </w:pPr>
            <w:r w:rsidRPr="00342F95">
              <w:rPr>
                <w:rFonts w:asciiTheme="minorHAnsi" w:eastAsia="Times" w:hAnsiTheme="minorHAnsi"/>
                <w:b/>
                <w:bCs/>
              </w:rPr>
              <w:t>Competency</w:t>
            </w:r>
          </w:p>
        </w:tc>
        <w:tc>
          <w:tcPr>
            <w:tcW w:w="2711" w:type="dxa"/>
            <w:tcBorders>
              <w:top w:val="single" w:sz="24" w:space="0" w:color="auto"/>
              <w:bottom w:val="single" w:sz="4" w:space="0" w:color="000000" w:themeColor="text1"/>
            </w:tcBorders>
            <w:shd w:val="clear" w:color="auto" w:fill="F2F2F2" w:themeFill="background1" w:themeFillShade="F2"/>
          </w:tcPr>
          <w:p w14:paraId="600FBD55" w14:textId="47F77D08" w:rsidR="00D74B2B" w:rsidRPr="003B1A30" w:rsidRDefault="00D74B2B" w:rsidP="00D74B2B">
            <w:pPr>
              <w:widowControl w:val="0"/>
              <w:jc w:val="center"/>
              <w:textAlignment w:val="baseline"/>
              <w:rPr>
                <w:sz w:val="22"/>
                <w:szCs w:val="22"/>
              </w:rPr>
            </w:pPr>
            <w:r w:rsidRPr="00342F95">
              <w:rPr>
                <w:rFonts w:asciiTheme="minorHAnsi" w:eastAsia="Times" w:hAnsiTheme="minorHAnsi"/>
                <w:b/>
                <w:bCs/>
              </w:rPr>
              <w:t>Distinguished</w:t>
            </w:r>
          </w:p>
        </w:tc>
        <w:tc>
          <w:tcPr>
            <w:tcW w:w="2711" w:type="dxa"/>
            <w:tcBorders>
              <w:top w:val="single" w:sz="24" w:space="0" w:color="auto"/>
              <w:bottom w:val="single" w:sz="4" w:space="0" w:color="000000" w:themeColor="text1"/>
            </w:tcBorders>
            <w:shd w:val="clear" w:color="auto" w:fill="F2F2F2" w:themeFill="background1" w:themeFillShade="F2"/>
          </w:tcPr>
          <w:p w14:paraId="56DF6063" w14:textId="7C847CC9" w:rsidR="00D74B2B" w:rsidRPr="003B1A30" w:rsidRDefault="00D74B2B" w:rsidP="00D74B2B">
            <w:pPr>
              <w:widowControl w:val="0"/>
              <w:adjustRightInd w:val="0"/>
              <w:snapToGrid w:val="0"/>
              <w:jc w:val="center"/>
              <w:rPr>
                <w:sz w:val="22"/>
                <w:szCs w:val="22"/>
              </w:rPr>
            </w:pPr>
            <w:r w:rsidRPr="00342F95">
              <w:rPr>
                <w:rFonts w:asciiTheme="minorHAnsi" w:eastAsia="Times" w:hAnsiTheme="minorHAnsi"/>
                <w:b/>
                <w:bCs/>
              </w:rPr>
              <w:t>Competent</w:t>
            </w:r>
          </w:p>
        </w:tc>
        <w:tc>
          <w:tcPr>
            <w:tcW w:w="2711" w:type="dxa"/>
            <w:tcBorders>
              <w:top w:val="single" w:sz="24" w:space="0" w:color="auto"/>
              <w:bottom w:val="single" w:sz="4" w:space="0" w:color="000000" w:themeColor="text1"/>
            </w:tcBorders>
            <w:shd w:val="clear" w:color="auto" w:fill="F2F2F2" w:themeFill="background1" w:themeFillShade="F2"/>
          </w:tcPr>
          <w:p w14:paraId="52818F21" w14:textId="01B425E8" w:rsidR="00D74B2B" w:rsidRPr="003B1A30" w:rsidRDefault="00D74B2B" w:rsidP="00D74B2B">
            <w:pPr>
              <w:widowControl w:val="0"/>
              <w:jc w:val="center"/>
              <w:textAlignment w:val="baseline"/>
              <w:rPr>
                <w:sz w:val="22"/>
                <w:szCs w:val="22"/>
              </w:rPr>
            </w:pPr>
            <w:r w:rsidRPr="00342F95">
              <w:rPr>
                <w:rFonts w:asciiTheme="minorHAnsi" w:eastAsia="Times" w:hAnsiTheme="minorHAnsi"/>
                <w:b/>
                <w:bCs/>
              </w:rPr>
              <w:t>Developing</w:t>
            </w:r>
          </w:p>
        </w:tc>
        <w:tc>
          <w:tcPr>
            <w:tcW w:w="2627" w:type="dxa"/>
            <w:tcBorders>
              <w:top w:val="single" w:sz="24" w:space="0" w:color="auto"/>
              <w:bottom w:val="single" w:sz="4" w:space="0" w:color="000000" w:themeColor="text1"/>
            </w:tcBorders>
            <w:shd w:val="clear" w:color="auto" w:fill="F2F2F2" w:themeFill="background1" w:themeFillShade="F2"/>
          </w:tcPr>
          <w:p w14:paraId="4F5CC4AC" w14:textId="771EE48F" w:rsidR="00D74B2B" w:rsidRPr="003B1A30" w:rsidRDefault="00D74B2B" w:rsidP="00D74B2B">
            <w:pPr>
              <w:widowControl w:val="0"/>
              <w:jc w:val="center"/>
              <w:textAlignment w:val="baseline"/>
              <w:rPr>
                <w:sz w:val="22"/>
                <w:szCs w:val="22"/>
              </w:rPr>
            </w:pPr>
            <w:r w:rsidRPr="00342F95">
              <w:rPr>
                <w:rFonts w:asciiTheme="minorHAnsi" w:eastAsia="Times" w:hAnsiTheme="minorHAnsi"/>
                <w:b/>
                <w:bCs/>
              </w:rPr>
              <w:t>Unsatisfactory</w:t>
            </w:r>
          </w:p>
        </w:tc>
        <w:tc>
          <w:tcPr>
            <w:tcW w:w="955" w:type="dxa"/>
            <w:tcBorders>
              <w:top w:val="single" w:sz="24" w:space="0" w:color="auto"/>
              <w:bottom w:val="single" w:sz="4" w:space="0" w:color="000000" w:themeColor="text1"/>
            </w:tcBorders>
            <w:shd w:val="clear" w:color="auto" w:fill="F2F2F2" w:themeFill="background1" w:themeFillShade="F2"/>
          </w:tcPr>
          <w:p w14:paraId="34F1D29A" w14:textId="77333364" w:rsidR="00D74B2B" w:rsidRPr="00342F95" w:rsidRDefault="00D74B2B" w:rsidP="00D74B2B">
            <w:pPr>
              <w:widowControl w:val="0"/>
              <w:jc w:val="center"/>
              <w:rPr>
                <w:rFonts w:asciiTheme="minorHAnsi" w:eastAsiaTheme="minorEastAsia" w:hAnsiTheme="minorHAnsi"/>
                <w:sz w:val="22"/>
                <w:szCs w:val="22"/>
              </w:rPr>
            </w:pPr>
            <w:r w:rsidRPr="00342F95">
              <w:rPr>
                <w:rFonts w:asciiTheme="minorHAnsi" w:eastAsia="Times" w:hAnsiTheme="minorHAnsi"/>
                <w:b/>
                <w:bCs/>
                <w:sz w:val="16"/>
                <w:szCs w:val="16"/>
              </w:rPr>
              <w:t>Unable to Assess</w:t>
            </w:r>
          </w:p>
        </w:tc>
      </w:tr>
      <w:tr w:rsidR="00D74B2B" w:rsidRPr="00342F95" w14:paraId="732F268A" w14:textId="77777777" w:rsidTr="00D74B2B">
        <w:tc>
          <w:tcPr>
            <w:tcW w:w="2710" w:type="dxa"/>
            <w:tcBorders>
              <w:top w:val="single" w:sz="4" w:space="0" w:color="000000" w:themeColor="text1"/>
              <w:bottom w:val="single" w:sz="24" w:space="0" w:color="auto"/>
            </w:tcBorders>
            <w:shd w:val="clear" w:color="auto" w:fill="CCCCFF"/>
          </w:tcPr>
          <w:p w14:paraId="695FDCAD" w14:textId="77588FD8" w:rsidR="00D74B2B" w:rsidRDefault="00D74B2B" w:rsidP="00D74B2B">
            <w:pPr>
              <w:widowControl w:val="0"/>
              <w:adjustRightInd w:val="0"/>
              <w:snapToGrid w:val="0"/>
            </w:pPr>
            <w:r w:rsidRPr="00241430">
              <w:rPr>
                <w:b/>
                <w:bCs/>
              </w:rPr>
              <w:t>IRE8</w:t>
            </w:r>
            <w:r>
              <w:t>:  Develops and implements, in partnership with families, unique relationship building strategies--embedded within daily interactions--that are designed to develop the confidence and capabilities of families and practitioners in their capacity to nurture the development, learning, and well-being of infants/toddlers</w:t>
            </w:r>
          </w:p>
          <w:p w14:paraId="1B93429D" w14:textId="7B6F3F4C" w:rsidR="00CC6336" w:rsidRDefault="00CC6336" w:rsidP="00D74B2B">
            <w:pPr>
              <w:widowControl w:val="0"/>
              <w:adjustRightInd w:val="0"/>
              <w:snapToGrid w:val="0"/>
            </w:pPr>
          </w:p>
          <w:p w14:paraId="1DA1CFB0" w14:textId="704E731A" w:rsidR="00D74B2B" w:rsidRPr="00CC6336" w:rsidRDefault="00CC6336" w:rsidP="00CC6336">
            <w:pPr>
              <w:rPr>
                <w:bCs/>
                <w:iCs/>
                <w:sz w:val="18"/>
                <w:szCs w:val="18"/>
              </w:rPr>
            </w:pPr>
            <w:r w:rsidRPr="00E22007">
              <w:rPr>
                <w:rFonts w:eastAsia="Times"/>
                <w:b/>
                <w:bCs/>
                <w:iCs/>
                <w:sz w:val="18"/>
                <w:szCs w:val="18"/>
              </w:rPr>
              <w:t>Zero to Three</w:t>
            </w:r>
            <w:r w:rsidRPr="00E22007">
              <w:rPr>
                <w:rFonts w:eastAsia="Times"/>
                <w:iCs/>
                <w:sz w:val="18"/>
                <w:szCs w:val="18"/>
              </w:rPr>
              <w:t xml:space="preserve">: </w:t>
            </w:r>
            <w:r w:rsidRPr="00814837">
              <w:rPr>
                <w:rFonts w:eastAsia="Times"/>
                <w:iCs/>
                <w:sz w:val="18"/>
                <w:szCs w:val="18"/>
              </w:rPr>
              <w:t>N/A</w:t>
            </w:r>
          </w:p>
          <w:p w14:paraId="72C9AF45" w14:textId="77777777" w:rsidR="00D74B2B" w:rsidRPr="003B1A30" w:rsidRDefault="00D74B2B" w:rsidP="00D74B2B">
            <w:pPr>
              <w:widowControl w:val="0"/>
              <w:adjustRightInd w:val="0"/>
              <w:snapToGrid w:val="0"/>
              <w:rPr>
                <w:b/>
                <w:bCs/>
                <w:sz w:val="22"/>
                <w:szCs w:val="22"/>
              </w:rPr>
            </w:pPr>
          </w:p>
        </w:tc>
        <w:tc>
          <w:tcPr>
            <w:tcW w:w="2711" w:type="dxa"/>
            <w:tcBorders>
              <w:top w:val="single" w:sz="4" w:space="0" w:color="000000" w:themeColor="text1"/>
              <w:bottom w:val="single" w:sz="24" w:space="0" w:color="auto"/>
            </w:tcBorders>
            <w:shd w:val="clear" w:color="auto" w:fill="CCCCFF"/>
          </w:tcPr>
          <w:p w14:paraId="3E55EA45" w14:textId="63A9498F" w:rsidR="00D74B2B" w:rsidRPr="003B1A30" w:rsidRDefault="00D74B2B" w:rsidP="00D74B2B">
            <w:pPr>
              <w:widowControl w:val="0"/>
              <w:textAlignment w:val="baseline"/>
              <w:rPr>
                <w:sz w:val="22"/>
                <w:szCs w:val="22"/>
              </w:rPr>
            </w:pPr>
            <w:r>
              <w:t>Cultivates the development of practitioner competence in developing and implementing relationship building strategies--embedded within daily interactions--that nurture the development, learning, and well-being of infants/ toddlers and provides an evidence-based rationale for the actions</w:t>
            </w:r>
          </w:p>
        </w:tc>
        <w:tc>
          <w:tcPr>
            <w:tcW w:w="2711" w:type="dxa"/>
            <w:tcBorders>
              <w:top w:val="single" w:sz="4" w:space="0" w:color="000000" w:themeColor="text1"/>
              <w:bottom w:val="single" w:sz="24" w:space="0" w:color="auto"/>
            </w:tcBorders>
            <w:shd w:val="clear" w:color="auto" w:fill="CCCCFF"/>
          </w:tcPr>
          <w:p w14:paraId="7077DCBF" w14:textId="77777777" w:rsidR="00D74B2B" w:rsidRPr="00BC7DCA" w:rsidRDefault="00D74B2B" w:rsidP="00D74B2B">
            <w:pPr>
              <w:widowControl w:val="0"/>
              <w:adjustRightInd w:val="0"/>
              <w:snapToGrid w:val="0"/>
            </w:pPr>
            <w:r w:rsidRPr="00BC7DCA">
              <w:t>Observes the family members or practitioners(s) and infant/toddler together to understand their unique relationship, interactive strengths, and capacities for growth/change</w:t>
            </w:r>
          </w:p>
          <w:p w14:paraId="415C7782" w14:textId="77777777" w:rsidR="00D74B2B" w:rsidRPr="00BC7DCA" w:rsidRDefault="00D74B2B" w:rsidP="00D74B2B">
            <w:pPr>
              <w:widowControl w:val="0"/>
              <w:adjustRightInd w:val="0"/>
              <w:snapToGrid w:val="0"/>
            </w:pPr>
          </w:p>
          <w:p w14:paraId="01092AD1" w14:textId="13619444" w:rsidR="00D74B2B" w:rsidRPr="003B1A30" w:rsidRDefault="00D74B2B" w:rsidP="00D74B2B">
            <w:pPr>
              <w:widowControl w:val="0"/>
              <w:adjustRightInd w:val="0"/>
              <w:snapToGrid w:val="0"/>
              <w:rPr>
                <w:sz w:val="22"/>
                <w:szCs w:val="22"/>
              </w:rPr>
            </w:pPr>
            <w:r w:rsidRPr="00BC7DCA">
              <w:t>Utilizes a variety of relationship-based strategies to identify</w:t>
            </w:r>
            <w:r>
              <w:t xml:space="preserve"> and support</w:t>
            </w:r>
            <w:r w:rsidRPr="00BC7DCA">
              <w:t>, in partnership with families/practitioners, areas of strength and opportunities for growth</w:t>
            </w:r>
          </w:p>
        </w:tc>
        <w:tc>
          <w:tcPr>
            <w:tcW w:w="2711" w:type="dxa"/>
            <w:tcBorders>
              <w:top w:val="single" w:sz="4" w:space="0" w:color="000000" w:themeColor="text1"/>
              <w:bottom w:val="single" w:sz="24" w:space="0" w:color="auto"/>
            </w:tcBorders>
            <w:shd w:val="clear" w:color="auto" w:fill="CCCCFF"/>
          </w:tcPr>
          <w:p w14:paraId="57BC4DEB" w14:textId="2181A69C" w:rsidR="00D74B2B" w:rsidRPr="003B1A30" w:rsidRDefault="00D74B2B" w:rsidP="00D74B2B">
            <w:pPr>
              <w:widowControl w:val="0"/>
              <w:textAlignment w:val="baseline"/>
              <w:rPr>
                <w:sz w:val="22"/>
                <w:szCs w:val="22"/>
              </w:rPr>
            </w:pPr>
            <w:r w:rsidRPr="00BC7DCA">
              <w:t>Develops and implements evidence-based program activities and plans that nurture develop, learning and well-being of infants and toddlers</w:t>
            </w:r>
          </w:p>
        </w:tc>
        <w:tc>
          <w:tcPr>
            <w:tcW w:w="2627" w:type="dxa"/>
            <w:tcBorders>
              <w:top w:val="single" w:sz="4" w:space="0" w:color="000000" w:themeColor="text1"/>
              <w:bottom w:val="single" w:sz="24" w:space="0" w:color="auto"/>
            </w:tcBorders>
            <w:shd w:val="clear" w:color="auto" w:fill="CCCCFF"/>
          </w:tcPr>
          <w:p w14:paraId="6E0620D6" w14:textId="05E1611A" w:rsidR="00D74B2B" w:rsidRPr="003B1A30" w:rsidRDefault="00D74B2B" w:rsidP="00D74B2B">
            <w:pPr>
              <w:widowControl w:val="0"/>
              <w:textAlignment w:val="baseline"/>
              <w:rPr>
                <w:sz w:val="22"/>
                <w:szCs w:val="22"/>
              </w:rPr>
            </w:pPr>
            <w:r>
              <w:rPr>
                <w:color w:val="000000"/>
              </w:rPr>
              <w:t>Develops and implements strategies in the context of daily interactions that lack reflection or partially reflect the evidence-base</w:t>
            </w:r>
          </w:p>
        </w:tc>
        <w:tc>
          <w:tcPr>
            <w:tcW w:w="955" w:type="dxa"/>
            <w:tcBorders>
              <w:top w:val="single" w:sz="4" w:space="0" w:color="000000" w:themeColor="text1"/>
              <w:bottom w:val="single" w:sz="24" w:space="0" w:color="auto"/>
            </w:tcBorders>
            <w:shd w:val="clear" w:color="auto" w:fill="CCCCFF"/>
          </w:tcPr>
          <w:p w14:paraId="7C26AFB1" w14:textId="77777777" w:rsidR="00D74B2B" w:rsidRPr="00342F95" w:rsidRDefault="00D74B2B" w:rsidP="00D74B2B">
            <w:pPr>
              <w:widowControl w:val="0"/>
              <w:rPr>
                <w:rFonts w:asciiTheme="minorHAnsi" w:eastAsiaTheme="minorEastAsia" w:hAnsiTheme="minorHAnsi"/>
                <w:sz w:val="22"/>
                <w:szCs w:val="22"/>
              </w:rPr>
            </w:pPr>
          </w:p>
        </w:tc>
      </w:tr>
    </w:tbl>
    <w:p w14:paraId="5D43F835" w14:textId="77777777" w:rsidR="00D74B2B" w:rsidRPr="00A042C4" w:rsidRDefault="00D74B2B" w:rsidP="00D74B2B">
      <w:pPr>
        <w:widowControl w:val="0"/>
        <w:snapToGrid w:val="0"/>
        <w:rPr>
          <w:rFonts w:ascii="Times" w:hAnsi="Times"/>
          <w:sz w:val="20"/>
          <w:szCs w:val="20"/>
        </w:rPr>
      </w:pPr>
      <w:r>
        <w:rPr>
          <w:rFonts w:ascii="Times" w:hAnsi="Times"/>
          <w:sz w:val="20"/>
          <w:szCs w:val="20"/>
        </w:rPr>
        <w:t>Purple = Level 6</w:t>
      </w:r>
    </w:p>
    <w:p w14:paraId="2AA85790" w14:textId="77777777" w:rsidR="00FC554D" w:rsidRPr="00342F95" w:rsidRDefault="00FC554D">
      <w:pPr>
        <w:rPr>
          <w:rFonts w:asciiTheme="minorHAnsi" w:eastAsia="Calibri" w:hAnsiTheme="minorHAnsi"/>
          <w:color w:val="000000" w:themeColor="text1"/>
        </w:rPr>
      </w:pPr>
    </w:p>
    <w:p w14:paraId="4D022BBF" w14:textId="74542447" w:rsidR="009E6D6F" w:rsidRPr="00342F95" w:rsidRDefault="00655374">
      <w:pPr>
        <w:rPr>
          <w:rFonts w:asciiTheme="minorHAnsi" w:hAnsiTheme="minorHAnsi"/>
          <w:b/>
          <w:color w:val="000000" w:themeColor="text1"/>
          <w:sz w:val="28"/>
          <w:szCs w:val="28"/>
        </w:rPr>
      </w:pPr>
      <w:r w:rsidRPr="00342F95">
        <w:rPr>
          <w:rFonts w:asciiTheme="minorHAnsi" w:hAnsiTheme="minorHAnsi"/>
          <w:b/>
          <w:color w:val="000000" w:themeColor="text1"/>
          <w:sz w:val="28"/>
          <w:szCs w:val="28"/>
        </w:rPr>
        <w:lastRenderedPageBreak/>
        <w:t>IV. Data Collection &amp; Analysis Tool</w:t>
      </w:r>
    </w:p>
    <w:p w14:paraId="5B009BE6" w14:textId="77777777" w:rsidR="00655374" w:rsidRPr="00342F95" w:rsidRDefault="00655374">
      <w:pPr>
        <w:rPr>
          <w:rFonts w:asciiTheme="minorHAnsi" w:hAnsiTheme="minorHAnsi"/>
          <w:b/>
          <w:i/>
          <w:color w:val="000000" w:themeColor="text1"/>
          <w:sz w:val="20"/>
          <w:szCs w:val="20"/>
        </w:rPr>
      </w:pPr>
    </w:p>
    <w:tbl>
      <w:tblPr>
        <w:tblStyle w:val="a2"/>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350"/>
        <w:gridCol w:w="1440"/>
        <w:gridCol w:w="1350"/>
        <w:gridCol w:w="1530"/>
        <w:gridCol w:w="1440"/>
        <w:gridCol w:w="995"/>
      </w:tblGrid>
      <w:tr w:rsidR="00CC6336" w:rsidRPr="008E497C" w14:paraId="14FD6386" w14:textId="77777777" w:rsidTr="00515F28">
        <w:trPr>
          <w:trHeight w:val="215"/>
        </w:trPr>
        <w:tc>
          <w:tcPr>
            <w:tcW w:w="7465" w:type="dxa"/>
            <w:gridSpan w:val="2"/>
          </w:tcPr>
          <w:p w14:paraId="47DBE23D" w14:textId="77777777" w:rsidR="00CC6336" w:rsidRPr="008E497C" w:rsidRDefault="00CC6336" w:rsidP="00946D0E">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Competency &amp; Standards Alignment</w:t>
            </w:r>
          </w:p>
        </w:tc>
        <w:tc>
          <w:tcPr>
            <w:tcW w:w="6755" w:type="dxa"/>
            <w:gridSpan w:val="5"/>
          </w:tcPr>
          <w:p w14:paraId="5983165A" w14:textId="77777777" w:rsidR="00CC6336" w:rsidRPr="008E497C" w:rsidRDefault="00CC6336" w:rsidP="00946D0E">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Cumulative Assessment Data</w:t>
            </w:r>
          </w:p>
        </w:tc>
      </w:tr>
      <w:tr w:rsidR="00CC6336" w:rsidRPr="008E497C" w14:paraId="63E50E26" w14:textId="77777777" w:rsidTr="00515F28">
        <w:trPr>
          <w:trHeight w:val="634"/>
        </w:trPr>
        <w:tc>
          <w:tcPr>
            <w:tcW w:w="6115" w:type="dxa"/>
            <w:tcBorders>
              <w:bottom w:val="single" w:sz="4" w:space="0" w:color="000000"/>
            </w:tcBorders>
          </w:tcPr>
          <w:p w14:paraId="57DFC393" w14:textId="77777777" w:rsidR="00CC6336" w:rsidRPr="008E497C" w:rsidRDefault="00CC633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Competency</w:t>
            </w:r>
          </w:p>
        </w:tc>
        <w:tc>
          <w:tcPr>
            <w:tcW w:w="1350" w:type="dxa"/>
            <w:tcBorders>
              <w:bottom w:val="single" w:sz="4" w:space="0" w:color="000000"/>
            </w:tcBorders>
          </w:tcPr>
          <w:p w14:paraId="3E5ECB93" w14:textId="77777777" w:rsidR="00CC6336" w:rsidRPr="00C5133D" w:rsidRDefault="00CC6336" w:rsidP="00946D0E">
            <w:pPr>
              <w:jc w:val="center"/>
              <w:rPr>
                <w:rFonts w:asciiTheme="minorHAnsi" w:eastAsia="Times" w:hAnsiTheme="minorHAnsi"/>
                <w:b/>
                <w:color w:val="000000" w:themeColor="text1"/>
                <w:sz w:val="18"/>
                <w:szCs w:val="18"/>
              </w:rPr>
            </w:pPr>
            <w:r w:rsidRPr="00C5133D">
              <w:rPr>
                <w:rFonts w:asciiTheme="minorHAnsi" w:eastAsia="Times" w:hAnsiTheme="minorHAnsi"/>
                <w:b/>
                <w:color w:val="000000" w:themeColor="text1"/>
                <w:sz w:val="18"/>
                <w:szCs w:val="18"/>
              </w:rPr>
              <w:t>Zero to Three (2016)</w:t>
            </w:r>
          </w:p>
        </w:tc>
        <w:tc>
          <w:tcPr>
            <w:tcW w:w="1440" w:type="dxa"/>
            <w:tcBorders>
              <w:bottom w:val="single" w:sz="4" w:space="0" w:color="000000"/>
            </w:tcBorders>
          </w:tcPr>
          <w:p w14:paraId="55B492D4" w14:textId="77777777" w:rsidR="00CC6336" w:rsidRPr="008E497C" w:rsidRDefault="00CC633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Distinguished</w:t>
            </w:r>
          </w:p>
        </w:tc>
        <w:tc>
          <w:tcPr>
            <w:tcW w:w="1350" w:type="dxa"/>
            <w:tcBorders>
              <w:bottom w:val="single" w:sz="4" w:space="0" w:color="000000"/>
            </w:tcBorders>
          </w:tcPr>
          <w:p w14:paraId="0B71B359" w14:textId="77777777" w:rsidR="00CC6336" w:rsidRPr="008E497C" w:rsidRDefault="00CC633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Proficient</w:t>
            </w:r>
          </w:p>
        </w:tc>
        <w:tc>
          <w:tcPr>
            <w:tcW w:w="1530" w:type="dxa"/>
            <w:tcBorders>
              <w:bottom w:val="single" w:sz="4" w:space="0" w:color="000000"/>
            </w:tcBorders>
          </w:tcPr>
          <w:p w14:paraId="23FA1920" w14:textId="77777777" w:rsidR="00CC6336" w:rsidRPr="008E497C" w:rsidRDefault="00CC633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4CA2B884" w14:textId="77777777" w:rsidR="00CC6336" w:rsidRPr="008E497C" w:rsidRDefault="00CC633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Unsatisfactory</w:t>
            </w:r>
          </w:p>
        </w:tc>
        <w:tc>
          <w:tcPr>
            <w:tcW w:w="995" w:type="dxa"/>
            <w:tcBorders>
              <w:bottom w:val="single" w:sz="4" w:space="0" w:color="000000"/>
            </w:tcBorders>
          </w:tcPr>
          <w:p w14:paraId="198D7C44" w14:textId="77777777" w:rsidR="00CC6336" w:rsidRPr="008E497C" w:rsidRDefault="00CC633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Unable to Assess</w:t>
            </w:r>
          </w:p>
        </w:tc>
      </w:tr>
      <w:tr w:rsidR="00515F28" w:rsidRPr="008E497C" w14:paraId="0ED1B07D" w14:textId="77777777" w:rsidTr="00515F28">
        <w:trPr>
          <w:trHeight w:val="59"/>
        </w:trPr>
        <w:tc>
          <w:tcPr>
            <w:tcW w:w="6115" w:type="dxa"/>
            <w:shd w:val="clear" w:color="auto" w:fill="CCCCFF"/>
          </w:tcPr>
          <w:p w14:paraId="655CB2A7" w14:textId="4240B067" w:rsidR="00515F28" w:rsidRPr="008E497C" w:rsidRDefault="00515F28" w:rsidP="00515F28">
            <w:pPr>
              <w:pStyle w:val="Body"/>
              <w:widowControl w:val="0"/>
              <w:spacing w:after="0" w:line="240" w:lineRule="auto"/>
              <w:outlineLvl w:val="3"/>
              <w:rPr>
                <w:rFonts w:asciiTheme="minorHAnsi" w:hAnsiTheme="minorHAnsi" w:cs="Times New Roman"/>
                <w:color w:val="auto"/>
                <w:sz w:val="21"/>
                <w:szCs w:val="21"/>
              </w:rPr>
            </w:pPr>
            <w:r w:rsidRPr="005F54D2">
              <w:rPr>
                <w:rFonts w:asciiTheme="minorHAnsi" w:hAnsiTheme="minorHAnsi"/>
                <w:b/>
                <w:bCs/>
              </w:rPr>
              <w:t>ITC HGD8:</w:t>
            </w:r>
            <w:r w:rsidRPr="005F54D2">
              <w:rPr>
                <w:rFonts w:asciiTheme="minorHAnsi" w:hAnsiTheme="minorHAnsi"/>
              </w:rPr>
              <w:t>  Supports families and practitioners in identifying biological and environmental risk and resilience factors that may impact healthy infant/toddler development, learning, mental health, and well-being.</w:t>
            </w:r>
          </w:p>
        </w:tc>
        <w:tc>
          <w:tcPr>
            <w:tcW w:w="1350" w:type="dxa"/>
            <w:shd w:val="clear" w:color="auto" w:fill="CCCCFF"/>
          </w:tcPr>
          <w:p w14:paraId="303E8B42" w14:textId="3F2C7C4B" w:rsidR="00515F28" w:rsidRPr="008E497C" w:rsidRDefault="00515F28" w:rsidP="00515F28">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CCCCFF"/>
          </w:tcPr>
          <w:p w14:paraId="6A712D9A" w14:textId="77777777" w:rsidR="00515F28" w:rsidRPr="008E497C" w:rsidRDefault="00515F28" w:rsidP="00515F28">
            <w:pPr>
              <w:rPr>
                <w:rFonts w:asciiTheme="minorHAnsi" w:eastAsia="Times" w:hAnsiTheme="minorHAnsi"/>
                <w:color w:val="000000" w:themeColor="text1"/>
                <w:sz w:val="20"/>
                <w:szCs w:val="20"/>
              </w:rPr>
            </w:pPr>
          </w:p>
        </w:tc>
        <w:tc>
          <w:tcPr>
            <w:tcW w:w="1350" w:type="dxa"/>
            <w:shd w:val="clear" w:color="auto" w:fill="CCCCFF"/>
          </w:tcPr>
          <w:p w14:paraId="12EF69DB" w14:textId="77777777" w:rsidR="00515F28" w:rsidRPr="008E497C" w:rsidRDefault="00515F28" w:rsidP="00515F28">
            <w:pPr>
              <w:rPr>
                <w:rFonts w:asciiTheme="minorHAnsi" w:eastAsia="Times" w:hAnsiTheme="minorHAnsi"/>
                <w:color w:val="000000" w:themeColor="text1"/>
                <w:sz w:val="20"/>
                <w:szCs w:val="20"/>
              </w:rPr>
            </w:pPr>
          </w:p>
        </w:tc>
        <w:tc>
          <w:tcPr>
            <w:tcW w:w="1530" w:type="dxa"/>
            <w:shd w:val="clear" w:color="auto" w:fill="CCCCFF"/>
          </w:tcPr>
          <w:p w14:paraId="05BCA22C" w14:textId="77777777" w:rsidR="00515F28" w:rsidRPr="008E497C" w:rsidRDefault="00515F28" w:rsidP="00515F28">
            <w:pPr>
              <w:rPr>
                <w:rFonts w:asciiTheme="minorHAnsi" w:eastAsia="Times" w:hAnsiTheme="minorHAnsi"/>
                <w:color w:val="000000" w:themeColor="text1"/>
                <w:sz w:val="20"/>
                <w:szCs w:val="20"/>
              </w:rPr>
            </w:pPr>
          </w:p>
        </w:tc>
        <w:tc>
          <w:tcPr>
            <w:tcW w:w="1440" w:type="dxa"/>
            <w:shd w:val="clear" w:color="auto" w:fill="CCCCFF"/>
          </w:tcPr>
          <w:p w14:paraId="30A61A86" w14:textId="77777777" w:rsidR="00515F28" w:rsidRPr="008E497C" w:rsidRDefault="00515F28" w:rsidP="00515F28">
            <w:pPr>
              <w:rPr>
                <w:rFonts w:asciiTheme="minorHAnsi" w:eastAsia="Times" w:hAnsiTheme="minorHAnsi"/>
                <w:color w:val="000000" w:themeColor="text1"/>
                <w:sz w:val="20"/>
                <w:szCs w:val="20"/>
              </w:rPr>
            </w:pPr>
          </w:p>
        </w:tc>
        <w:tc>
          <w:tcPr>
            <w:tcW w:w="995" w:type="dxa"/>
            <w:shd w:val="clear" w:color="auto" w:fill="CCCCFF"/>
          </w:tcPr>
          <w:p w14:paraId="6F54446B" w14:textId="77777777" w:rsidR="00515F28" w:rsidRPr="008E497C" w:rsidRDefault="00515F28" w:rsidP="00515F28">
            <w:pPr>
              <w:rPr>
                <w:rFonts w:asciiTheme="minorHAnsi" w:eastAsia="Times" w:hAnsiTheme="minorHAnsi"/>
                <w:color w:val="000000" w:themeColor="text1"/>
                <w:sz w:val="20"/>
                <w:szCs w:val="20"/>
              </w:rPr>
            </w:pPr>
          </w:p>
        </w:tc>
      </w:tr>
      <w:tr w:rsidR="00515F28" w:rsidRPr="008E497C" w14:paraId="0E345402" w14:textId="77777777" w:rsidTr="00515F28">
        <w:trPr>
          <w:trHeight w:val="59"/>
        </w:trPr>
        <w:tc>
          <w:tcPr>
            <w:tcW w:w="6115" w:type="dxa"/>
            <w:shd w:val="clear" w:color="auto" w:fill="CCCCFF"/>
          </w:tcPr>
          <w:p w14:paraId="1D6C6961" w14:textId="7C12B065" w:rsidR="00515F28" w:rsidRPr="008E497C" w:rsidRDefault="00515F28" w:rsidP="00515F28">
            <w:pPr>
              <w:rPr>
                <w:rFonts w:asciiTheme="minorHAnsi" w:hAnsiTheme="minorHAnsi"/>
                <w:sz w:val="21"/>
                <w:szCs w:val="21"/>
              </w:rPr>
            </w:pPr>
            <w:r w:rsidRPr="005F54D2">
              <w:rPr>
                <w:rFonts w:asciiTheme="minorHAnsi" w:hAnsiTheme="minorHAnsi"/>
                <w:b/>
                <w:bCs/>
                <w:sz w:val="22"/>
                <w:szCs w:val="22"/>
              </w:rPr>
              <w:t>ITC HSW6:</w:t>
            </w:r>
            <w:r w:rsidRPr="005F54D2">
              <w:rPr>
                <w:rFonts w:asciiTheme="minorHAnsi" w:hAnsiTheme="minorHAnsi"/>
                <w:sz w:val="22"/>
                <w:szCs w:val="22"/>
              </w:rPr>
              <w:t>  Identifies environmental challenges and advances strategies, in partnership with families, to support positive outcomes related to the health, safety, and well-being of infants/toddlers within their familial and community environment.</w:t>
            </w:r>
          </w:p>
        </w:tc>
        <w:tc>
          <w:tcPr>
            <w:tcW w:w="1350" w:type="dxa"/>
            <w:shd w:val="clear" w:color="auto" w:fill="CCCCFF"/>
          </w:tcPr>
          <w:p w14:paraId="63136A07" w14:textId="24DC71DF" w:rsidR="00515F28" w:rsidRPr="008E497C" w:rsidRDefault="00515F28" w:rsidP="00515F28">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CCCCFF"/>
          </w:tcPr>
          <w:p w14:paraId="7AD78CCB" w14:textId="77777777" w:rsidR="00515F28" w:rsidRPr="008E497C" w:rsidRDefault="00515F28" w:rsidP="00515F28">
            <w:pPr>
              <w:rPr>
                <w:rFonts w:asciiTheme="minorHAnsi" w:eastAsia="Times" w:hAnsiTheme="minorHAnsi"/>
                <w:color w:val="000000" w:themeColor="text1"/>
                <w:sz w:val="20"/>
                <w:szCs w:val="20"/>
              </w:rPr>
            </w:pPr>
          </w:p>
        </w:tc>
        <w:tc>
          <w:tcPr>
            <w:tcW w:w="1350" w:type="dxa"/>
            <w:shd w:val="clear" w:color="auto" w:fill="CCCCFF"/>
          </w:tcPr>
          <w:p w14:paraId="3A414A6C" w14:textId="77777777" w:rsidR="00515F28" w:rsidRPr="008E497C" w:rsidRDefault="00515F28" w:rsidP="00515F28">
            <w:pPr>
              <w:rPr>
                <w:rFonts w:asciiTheme="minorHAnsi" w:eastAsia="Times" w:hAnsiTheme="minorHAnsi"/>
                <w:color w:val="000000" w:themeColor="text1"/>
                <w:sz w:val="20"/>
                <w:szCs w:val="20"/>
              </w:rPr>
            </w:pPr>
          </w:p>
        </w:tc>
        <w:tc>
          <w:tcPr>
            <w:tcW w:w="1530" w:type="dxa"/>
            <w:shd w:val="clear" w:color="auto" w:fill="CCCCFF"/>
          </w:tcPr>
          <w:p w14:paraId="75D0E2AE" w14:textId="77777777" w:rsidR="00515F28" w:rsidRPr="008E497C" w:rsidRDefault="00515F28" w:rsidP="00515F28">
            <w:pPr>
              <w:rPr>
                <w:rFonts w:asciiTheme="minorHAnsi" w:eastAsia="Times" w:hAnsiTheme="minorHAnsi"/>
                <w:color w:val="000000" w:themeColor="text1"/>
                <w:sz w:val="20"/>
                <w:szCs w:val="20"/>
              </w:rPr>
            </w:pPr>
          </w:p>
        </w:tc>
        <w:tc>
          <w:tcPr>
            <w:tcW w:w="1440" w:type="dxa"/>
            <w:shd w:val="clear" w:color="auto" w:fill="CCCCFF"/>
          </w:tcPr>
          <w:p w14:paraId="6995180E" w14:textId="77777777" w:rsidR="00515F28" w:rsidRPr="008E497C" w:rsidRDefault="00515F28" w:rsidP="00515F28">
            <w:pPr>
              <w:rPr>
                <w:rFonts w:asciiTheme="minorHAnsi" w:eastAsia="Times" w:hAnsiTheme="minorHAnsi"/>
                <w:color w:val="000000" w:themeColor="text1"/>
                <w:sz w:val="20"/>
                <w:szCs w:val="20"/>
              </w:rPr>
            </w:pPr>
          </w:p>
        </w:tc>
        <w:tc>
          <w:tcPr>
            <w:tcW w:w="995" w:type="dxa"/>
            <w:shd w:val="clear" w:color="auto" w:fill="CCCCFF"/>
          </w:tcPr>
          <w:p w14:paraId="17C8D231" w14:textId="77777777" w:rsidR="00515F28" w:rsidRPr="008E497C" w:rsidRDefault="00515F28" w:rsidP="00515F28">
            <w:pPr>
              <w:rPr>
                <w:rFonts w:asciiTheme="minorHAnsi" w:eastAsia="Times" w:hAnsiTheme="minorHAnsi"/>
                <w:color w:val="000000" w:themeColor="text1"/>
                <w:sz w:val="20"/>
                <w:szCs w:val="20"/>
              </w:rPr>
            </w:pPr>
          </w:p>
        </w:tc>
      </w:tr>
      <w:tr w:rsidR="00515F28" w:rsidRPr="008E497C" w14:paraId="256C0B84" w14:textId="77777777" w:rsidTr="00515F28">
        <w:trPr>
          <w:trHeight w:val="59"/>
        </w:trPr>
        <w:tc>
          <w:tcPr>
            <w:tcW w:w="6115" w:type="dxa"/>
            <w:shd w:val="clear" w:color="auto" w:fill="CCCCFF"/>
          </w:tcPr>
          <w:p w14:paraId="088778AB" w14:textId="5867EBEF" w:rsidR="00515F28" w:rsidRPr="008E497C" w:rsidRDefault="00515F28" w:rsidP="00515F28">
            <w:pPr>
              <w:rPr>
                <w:rFonts w:asciiTheme="minorHAnsi" w:hAnsiTheme="minorHAnsi"/>
                <w:sz w:val="21"/>
                <w:szCs w:val="21"/>
              </w:rPr>
            </w:pPr>
            <w:r w:rsidRPr="005F54D2">
              <w:rPr>
                <w:rFonts w:asciiTheme="minorHAnsi" w:hAnsiTheme="minorHAnsi"/>
                <w:b/>
                <w:bCs/>
                <w:sz w:val="22"/>
                <w:szCs w:val="22"/>
              </w:rPr>
              <w:t>ITC HSW7:</w:t>
            </w:r>
            <w:r w:rsidRPr="005F54D2">
              <w:rPr>
                <w:rFonts w:asciiTheme="minorHAnsi" w:hAnsiTheme="minorHAnsi"/>
                <w:sz w:val="22"/>
                <w:szCs w:val="22"/>
              </w:rPr>
              <w:t>  Utilizes communication and collaboration skills to partner with and support families and practitioners in understanding and applying evidence-based practices that promote infant/toddler health, safety, and well-being.</w:t>
            </w:r>
          </w:p>
        </w:tc>
        <w:tc>
          <w:tcPr>
            <w:tcW w:w="1350" w:type="dxa"/>
            <w:shd w:val="clear" w:color="auto" w:fill="CCCCFF"/>
          </w:tcPr>
          <w:p w14:paraId="502CE47A" w14:textId="3037219D" w:rsidR="00515F28" w:rsidRPr="008E497C" w:rsidRDefault="00515F28" w:rsidP="00515F28">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CCCCFF"/>
          </w:tcPr>
          <w:p w14:paraId="65460A8A" w14:textId="77777777" w:rsidR="00515F28" w:rsidRPr="008E497C" w:rsidRDefault="00515F28" w:rsidP="00515F28">
            <w:pPr>
              <w:rPr>
                <w:rFonts w:asciiTheme="minorHAnsi" w:eastAsia="Times" w:hAnsiTheme="minorHAnsi"/>
                <w:color w:val="000000" w:themeColor="text1"/>
                <w:sz w:val="20"/>
                <w:szCs w:val="20"/>
              </w:rPr>
            </w:pPr>
          </w:p>
        </w:tc>
        <w:tc>
          <w:tcPr>
            <w:tcW w:w="1350" w:type="dxa"/>
            <w:shd w:val="clear" w:color="auto" w:fill="CCCCFF"/>
          </w:tcPr>
          <w:p w14:paraId="4B0F3164" w14:textId="77777777" w:rsidR="00515F28" w:rsidRPr="008E497C" w:rsidRDefault="00515F28" w:rsidP="00515F28">
            <w:pPr>
              <w:rPr>
                <w:rFonts w:asciiTheme="minorHAnsi" w:eastAsia="Times" w:hAnsiTheme="minorHAnsi"/>
                <w:color w:val="000000" w:themeColor="text1"/>
                <w:sz w:val="20"/>
                <w:szCs w:val="20"/>
              </w:rPr>
            </w:pPr>
          </w:p>
        </w:tc>
        <w:tc>
          <w:tcPr>
            <w:tcW w:w="1530" w:type="dxa"/>
            <w:shd w:val="clear" w:color="auto" w:fill="CCCCFF"/>
          </w:tcPr>
          <w:p w14:paraId="20E69A54" w14:textId="77777777" w:rsidR="00515F28" w:rsidRPr="008E497C" w:rsidRDefault="00515F28" w:rsidP="00515F28">
            <w:pPr>
              <w:rPr>
                <w:rFonts w:asciiTheme="minorHAnsi" w:eastAsia="Times" w:hAnsiTheme="minorHAnsi"/>
                <w:color w:val="000000" w:themeColor="text1"/>
                <w:sz w:val="20"/>
                <w:szCs w:val="20"/>
              </w:rPr>
            </w:pPr>
          </w:p>
        </w:tc>
        <w:tc>
          <w:tcPr>
            <w:tcW w:w="1440" w:type="dxa"/>
            <w:shd w:val="clear" w:color="auto" w:fill="CCCCFF"/>
          </w:tcPr>
          <w:p w14:paraId="49BB498E" w14:textId="77777777" w:rsidR="00515F28" w:rsidRPr="008E497C" w:rsidRDefault="00515F28" w:rsidP="00515F28">
            <w:pPr>
              <w:rPr>
                <w:rFonts w:asciiTheme="minorHAnsi" w:eastAsia="Times" w:hAnsiTheme="minorHAnsi"/>
                <w:color w:val="000000" w:themeColor="text1"/>
                <w:sz w:val="20"/>
                <w:szCs w:val="20"/>
              </w:rPr>
            </w:pPr>
          </w:p>
        </w:tc>
        <w:tc>
          <w:tcPr>
            <w:tcW w:w="995" w:type="dxa"/>
            <w:shd w:val="clear" w:color="auto" w:fill="CCCCFF"/>
          </w:tcPr>
          <w:p w14:paraId="3101998A" w14:textId="77777777" w:rsidR="00515F28" w:rsidRPr="008E497C" w:rsidRDefault="00515F28" w:rsidP="00515F28">
            <w:pPr>
              <w:rPr>
                <w:rFonts w:asciiTheme="minorHAnsi" w:eastAsia="Times" w:hAnsiTheme="minorHAnsi"/>
                <w:color w:val="000000" w:themeColor="text1"/>
                <w:sz w:val="20"/>
                <w:szCs w:val="20"/>
              </w:rPr>
            </w:pPr>
          </w:p>
        </w:tc>
      </w:tr>
      <w:tr w:rsidR="00515F28" w:rsidRPr="008E497C" w14:paraId="3C7EEE21" w14:textId="77777777" w:rsidTr="00515F28">
        <w:trPr>
          <w:trHeight w:val="59"/>
        </w:trPr>
        <w:tc>
          <w:tcPr>
            <w:tcW w:w="6115" w:type="dxa"/>
            <w:shd w:val="clear" w:color="auto" w:fill="CCCCFF"/>
          </w:tcPr>
          <w:p w14:paraId="3D028C43" w14:textId="0BE0A553" w:rsidR="00515F28" w:rsidRPr="008E497C" w:rsidRDefault="00515F28" w:rsidP="00515F28">
            <w:pPr>
              <w:rPr>
                <w:rFonts w:asciiTheme="minorHAnsi" w:hAnsiTheme="minorHAnsi"/>
                <w:b/>
                <w:bCs/>
                <w:color w:val="000000"/>
                <w:sz w:val="21"/>
                <w:szCs w:val="21"/>
              </w:rPr>
            </w:pPr>
            <w:r w:rsidRPr="005F54D2">
              <w:rPr>
                <w:rFonts w:asciiTheme="minorHAnsi" w:hAnsiTheme="minorHAnsi"/>
                <w:b/>
                <w:bCs/>
                <w:sz w:val="22"/>
                <w:szCs w:val="22"/>
              </w:rPr>
              <w:t>ITC IRE8:</w:t>
            </w:r>
            <w:r w:rsidRPr="005F54D2">
              <w:rPr>
                <w:rFonts w:asciiTheme="minorHAnsi" w:hAnsiTheme="minorHAnsi"/>
                <w:sz w:val="22"/>
                <w:szCs w:val="22"/>
              </w:rPr>
              <w:t>  Develops and implements, in partnership with families, unique relationship building strategies--embedded within daily interactions--that are designed to develop the confidence and capabilities of families and practitioners in their capacity to nurture the development, learning, and well-being of infants/toddlers.</w:t>
            </w:r>
          </w:p>
        </w:tc>
        <w:tc>
          <w:tcPr>
            <w:tcW w:w="1350" w:type="dxa"/>
            <w:shd w:val="clear" w:color="auto" w:fill="CCCCFF"/>
          </w:tcPr>
          <w:p w14:paraId="25CBC0DB" w14:textId="78FB5B84" w:rsidR="00515F28" w:rsidRPr="008E497C" w:rsidRDefault="00515F28" w:rsidP="00515F28">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CCCCFF"/>
          </w:tcPr>
          <w:p w14:paraId="14B25539" w14:textId="77777777" w:rsidR="00515F28" w:rsidRPr="008E497C" w:rsidRDefault="00515F28" w:rsidP="00515F28">
            <w:pPr>
              <w:rPr>
                <w:rFonts w:asciiTheme="minorHAnsi" w:eastAsia="Times" w:hAnsiTheme="minorHAnsi"/>
                <w:color w:val="000000" w:themeColor="text1"/>
                <w:sz w:val="20"/>
                <w:szCs w:val="20"/>
              </w:rPr>
            </w:pPr>
          </w:p>
        </w:tc>
        <w:tc>
          <w:tcPr>
            <w:tcW w:w="1350" w:type="dxa"/>
            <w:shd w:val="clear" w:color="auto" w:fill="CCCCFF"/>
          </w:tcPr>
          <w:p w14:paraId="187C2002" w14:textId="77777777" w:rsidR="00515F28" w:rsidRPr="008E497C" w:rsidRDefault="00515F28" w:rsidP="00515F28">
            <w:pPr>
              <w:rPr>
                <w:rFonts w:asciiTheme="minorHAnsi" w:eastAsia="Times" w:hAnsiTheme="minorHAnsi"/>
                <w:color w:val="000000" w:themeColor="text1"/>
                <w:sz w:val="20"/>
                <w:szCs w:val="20"/>
              </w:rPr>
            </w:pPr>
          </w:p>
        </w:tc>
        <w:tc>
          <w:tcPr>
            <w:tcW w:w="1530" w:type="dxa"/>
            <w:shd w:val="clear" w:color="auto" w:fill="CCCCFF"/>
          </w:tcPr>
          <w:p w14:paraId="6CE4BE52" w14:textId="77777777" w:rsidR="00515F28" w:rsidRPr="008E497C" w:rsidRDefault="00515F28" w:rsidP="00515F28">
            <w:pPr>
              <w:rPr>
                <w:rFonts w:asciiTheme="minorHAnsi" w:eastAsia="Times" w:hAnsiTheme="minorHAnsi"/>
                <w:color w:val="000000" w:themeColor="text1"/>
                <w:sz w:val="20"/>
                <w:szCs w:val="20"/>
              </w:rPr>
            </w:pPr>
          </w:p>
        </w:tc>
        <w:tc>
          <w:tcPr>
            <w:tcW w:w="1440" w:type="dxa"/>
            <w:shd w:val="clear" w:color="auto" w:fill="CCCCFF"/>
          </w:tcPr>
          <w:p w14:paraId="1E664893" w14:textId="77777777" w:rsidR="00515F28" w:rsidRPr="008E497C" w:rsidRDefault="00515F28" w:rsidP="00515F28">
            <w:pPr>
              <w:rPr>
                <w:rFonts w:asciiTheme="minorHAnsi" w:eastAsia="Times" w:hAnsiTheme="minorHAnsi"/>
                <w:color w:val="000000" w:themeColor="text1"/>
                <w:sz w:val="20"/>
                <w:szCs w:val="20"/>
              </w:rPr>
            </w:pPr>
          </w:p>
        </w:tc>
        <w:tc>
          <w:tcPr>
            <w:tcW w:w="995" w:type="dxa"/>
            <w:shd w:val="clear" w:color="auto" w:fill="CCCCFF"/>
          </w:tcPr>
          <w:p w14:paraId="54FB01BF" w14:textId="77777777" w:rsidR="00515F28" w:rsidRPr="008E497C" w:rsidRDefault="00515F28" w:rsidP="00515F28">
            <w:pPr>
              <w:rPr>
                <w:rFonts w:asciiTheme="minorHAnsi" w:eastAsia="Times" w:hAnsiTheme="minorHAnsi"/>
                <w:color w:val="000000" w:themeColor="text1"/>
                <w:sz w:val="20"/>
                <w:szCs w:val="20"/>
              </w:rPr>
            </w:pPr>
          </w:p>
        </w:tc>
      </w:tr>
    </w:tbl>
    <w:p w14:paraId="5DF02B5F" w14:textId="2366A3F1" w:rsidR="009E6D6F" w:rsidRPr="00342F95" w:rsidRDefault="009E6D6F" w:rsidP="003F367D">
      <w:pPr>
        <w:rPr>
          <w:rFonts w:asciiTheme="minorHAnsi" w:eastAsia="Calibri" w:hAnsiTheme="minorHAnsi"/>
          <w:color w:val="000000" w:themeColor="text1"/>
        </w:rPr>
      </w:pPr>
    </w:p>
    <w:sectPr w:rsidR="009E6D6F" w:rsidRPr="00342F95"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F64B" w14:textId="77777777" w:rsidR="00F329EE" w:rsidRDefault="00F329EE" w:rsidP="004C59D7">
      <w:r>
        <w:separator/>
      </w:r>
    </w:p>
  </w:endnote>
  <w:endnote w:type="continuationSeparator" w:id="0">
    <w:p w14:paraId="0632E40B" w14:textId="77777777" w:rsidR="00F329EE" w:rsidRDefault="00F329EE"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2E81BC66"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4F5E99">
          <w:rPr>
            <w:rStyle w:val="PageNumber"/>
            <w:noProof/>
          </w:rPr>
          <w:t>5</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7F9A" w14:textId="77777777" w:rsidR="00F329EE" w:rsidRDefault="00F329EE" w:rsidP="004C59D7">
      <w:r>
        <w:separator/>
      </w:r>
    </w:p>
  </w:footnote>
  <w:footnote w:type="continuationSeparator" w:id="0">
    <w:p w14:paraId="21466BB0" w14:textId="77777777" w:rsidR="00F329EE" w:rsidRDefault="00F329EE"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B43"/>
    <w:multiLevelType w:val="multilevel"/>
    <w:tmpl w:val="55AAC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28B"/>
    <w:multiLevelType w:val="multilevel"/>
    <w:tmpl w:val="9AA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3FD5"/>
    <w:multiLevelType w:val="multilevel"/>
    <w:tmpl w:val="125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A09B7"/>
    <w:multiLevelType w:val="multilevel"/>
    <w:tmpl w:val="B21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67AAD"/>
    <w:multiLevelType w:val="multilevel"/>
    <w:tmpl w:val="268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F5A89"/>
    <w:multiLevelType w:val="hybridMultilevel"/>
    <w:tmpl w:val="66622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A14E4"/>
    <w:multiLevelType w:val="multilevel"/>
    <w:tmpl w:val="28C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629E4"/>
    <w:multiLevelType w:val="hybridMultilevel"/>
    <w:tmpl w:val="B72A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730BD"/>
    <w:multiLevelType w:val="multilevel"/>
    <w:tmpl w:val="F79E3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871EBF"/>
    <w:multiLevelType w:val="multilevel"/>
    <w:tmpl w:val="98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73ED6"/>
    <w:multiLevelType w:val="multilevel"/>
    <w:tmpl w:val="A1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6046D"/>
    <w:multiLevelType w:val="multilevel"/>
    <w:tmpl w:val="0F1053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ADD736A"/>
    <w:multiLevelType w:val="hybridMultilevel"/>
    <w:tmpl w:val="D206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F3ED5"/>
    <w:multiLevelType w:val="multilevel"/>
    <w:tmpl w:val="57A4C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D18D3"/>
    <w:multiLevelType w:val="multilevel"/>
    <w:tmpl w:val="161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A70F2"/>
    <w:multiLevelType w:val="multilevel"/>
    <w:tmpl w:val="9AF0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E150A"/>
    <w:multiLevelType w:val="multilevel"/>
    <w:tmpl w:val="9EE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71D00"/>
    <w:multiLevelType w:val="multilevel"/>
    <w:tmpl w:val="610C9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CA5DE6"/>
    <w:multiLevelType w:val="hybridMultilevel"/>
    <w:tmpl w:val="08E24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94EBA"/>
    <w:multiLevelType w:val="multilevel"/>
    <w:tmpl w:val="FEC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D2E56"/>
    <w:multiLevelType w:val="multilevel"/>
    <w:tmpl w:val="B1A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D2B57"/>
    <w:multiLevelType w:val="multilevel"/>
    <w:tmpl w:val="AE462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53A1B"/>
    <w:multiLevelType w:val="multilevel"/>
    <w:tmpl w:val="BF081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B65D7F"/>
    <w:multiLevelType w:val="multilevel"/>
    <w:tmpl w:val="370083E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DF562D"/>
    <w:multiLevelType w:val="hybridMultilevel"/>
    <w:tmpl w:val="B87A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495FC2"/>
    <w:multiLevelType w:val="multilevel"/>
    <w:tmpl w:val="C7DC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B7388"/>
    <w:multiLevelType w:val="hybridMultilevel"/>
    <w:tmpl w:val="E718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E633B"/>
    <w:multiLevelType w:val="multilevel"/>
    <w:tmpl w:val="2F66C2BE"/>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0"/>
  </w:num>
  <w:num w:numId="3">
    <w:abstractNumId w:val="27"/>
  </w:num>
  <w:num w:numId="4">
    <w:abstractNumId w:val="21"/>
  </w:num>
  <w:num w:numId="5">
    <w:abstractNumId w:val="17"/>
  </w:num>
  <w:num w:numId="6">
    <w:abstractNumId w:val="6"/>
  </w:num>
  <w:num w:numId="7">
    <w:abstractNumId w:val="11"/>
  </w:num>
  <w:num w:numId="8">
    <w:abstractNumId w:val="4"/>
  </w:num>
  <w:num w:numId="9">
    <w:abstractNumId w:val="1"/>
  </w:num>
  <w:num w:numId="10">
    <w:abstractNumId w:val="18"/>
  </w:num>
  <w:num w:numId="11">
    <w:abstractNumId w:val="15"/>
  </w:num>
  <w:num w:numId="12">
    <w:abstractNumId w:val="9"/>
  </w:num>
  <w:num w:numId="13">
    <w:abstractNumId w:val="23"/>
  </w:num>
  <w:num w:numId="14">
    <w:abstractNumId w:val="2"/>
  </w:num>
  <w:num w:numId="15">
    <w:abstractNumId w:val="14"/>
  </w:num>
  <w:num w:numId="16">
    <w:abstractNumId w:val="14"/>
    <w:lvlOverride w:ilvl="2">
      <w:lvl w:ilvl="2">
        <w:numFmt w:val="bullet"/>
        <w:lvlText w:val=""/>
        <w:lvlJc w:val="left"/>
        <w:pPr>
          <w:tabs>
            <w:tab w:val="num" w:pos="2160"/>
          </w:tabs>
          <w:ind w:left="2160" w:hanging="360"/>
        </w:pPr>
        <w:rPr>
          <w:rFonts w:ascii="Symbol" w:hAnsi="Symbol" w:hint="default"/>
          <w:sz w:val="20"/>
        </w:rPr>
      </w:lvl>
    </w:lvlOverride>
  </w:num>
  <w:num w:numId="17">
    <w:abstractNumId w:val="31"/>
  </w:num>
  <w:num w:numId="18">
    <w:abstractNumId w:val="13"/>
  </w:num>
  <w:num w:numId="19">
    <w:abstractNumId w:val="0"/>
    <w:lvlOverride w:ilvl="1">
      <w:lvl w:ilvl="1">
        <w:numFmt w:val="bullet"/>
        <w:lvlText w:val=""/>
        <w:lvlJc w:val="left"/>
        <w:pPr>
          <w:tabs>
            <w:tab w:val="num" w:pos="1440"/>
          </w:tabs>
          <w:ind w:left="1440" w:hanging="360"/>
        </w:pPr>
        <w:rPr>
          <w:rFonts w:ascii="Symbol" w:hAnsi="Symbol" w:hint="default"/>
          <w:sz w:val="20"/>
        </w:rPr>
      </w:lvl>
    </w:lvlOverride>
  </w:num>
  <w:num w:numId="20">
    <w:abstractNumId w:val="24"/>
    <w:lvlOverride w:ilvl="1">
      <w:lvl w:ilvl="1">
        <w:numFmt w:val="bullet"/>
        <w:lvlText w:val=""/>
        <w:lvlJc w:val="left"/>
        <w:pPr>
          <w:tabs>
            <w:tab w:val="num" w:pos="1440"/>
          </w:tabs>
          <w:ind w:left="1440" w:hanging="360"/>
        </w:pPr>
        <w:rPr>
          <w:rFonts w:ascii="Symbol" w:hAnsi="Symbol" w:hint="default"/>
          <w:sz w:val="20"/>
        </w:rPr>
      </w:lvl>
    </w:lvlOverride>
  </w:num>
  <w:num w:numId="21">
    <w:abstractNumId w:val="19"/>
  </w:num>
  <w:num w:numId="22">
    <w:abstractNumId w:val="28"/>
  </w:num>
  <w:num w:numId="23">
    <w:abstractNumId w:val="22"/>
  </w:num>
  <w:num w:numId="24">
    <w:abstractNumId w:val="30"/>
  </w:num>
  <w:num w:numId="25">
    <w:abstractNumId w:val="16"/>
  </w:num>
  <w:num w:numId="26">
    <w:abstractNumId w:val="3"/>
  </w:num>
  <w:num w:numId="27">
    <w:abstractNumId w:val="7"/>
  </w:num>
  <w:num w:numId="28">
    <w:abstractNumId w:val="26"/>
  </w:num>
  <w:num w:numId="29">
    <w:abstractNumId w:val="12"/>
  </w:num>
  <w:num w:numId="30">
    <w:abstractNumId w:val="32"/>
  </w:num>
  <w:num w:numId="31">
    <w:abstractNumId w:val="8"/>
  </w:num>
  <w:num w:numId="32">
    <w:abstractNumId w:val="25"/>
  </w:num>
  <w:num w:numId="33">
    <w:abstractNumId w:val="5"/>
  </w:num>
  <w:num w:numId="3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4385A"/>
    <w:rsid w:val="00043D7C"/>
    <w:rsid w:val="0007164C"/>
    <w:rsid w:val="00076946"/>
    <w:rsid w:val="000779FA"/>
    <w:rsid w:val="000844A5"/>
    <w:rsid w:val="00084A5F"/>
    <w:rsid w:val="000A0C47"/>
    <w:rsid w:val="000E0F26"/>
    <w:rsid w:val="000F7F6D"/>
    <w:rsid w:val="00153EA6"/>
    <w:rsid w:val="001957E6"/>
    <w:rsid w:val="001A734A"/>
    <w:rsid w:val="001B332D"/>
    <w:rsid w:val="001C0030"/>
    <w:rsid w:val="001C0438"/>
    <w:rsid w:val="001D69B5"/>
    <w:rsid w:val="001D754F"/>
    <w:rsid w:val="00200216"/>
    <w:rsid w:val="002025C1"/>
    <w:rsid w:val="002260F2"/>
    <w:rsid w:val="00285C23"/>
    <w:rsid w:val="002A2120"/>
    <w:rsid w:val="002D2C5A"/>
    <w:rsid w:val="003043A3"/>
    <w:rsid w:val="00313860"/>
    <w:rsid w:val="003200FB"/>
    <w:rsid w:val="00333879"/>
    <w:rsid w:val="00342F95"/>
    <w:rsid w:val="00344615"/>
    <w:rsid w:val="00387BAF"/>
    <w:rsid w:val="00391670"/>
    <w:rsid w:val="003931DE"/>
    <w:rsid w:val="003B79E5"/>
    <w:rsid w:val="003E5B9C"/>
    <w:rsid w:val="003F00CE"/>
    <w:rsid w:val="003F367D"/>
    <w:rsid w:val="0040743F"/>
    <w:rsid w:val="004078FA"/>
    <w:rsid w:val="00445A45"/>
    <w:rsid w:val="004470F6"/>
    <w:rsid w:val="00450740"/>
    <w:rsid w:val="00456EA8"/>
    <w:rsid w:val="004A6557"/>
    <w:rsid w:val="004C1EDC"/>
    <w:rsid w:val="004C59D7"/>
    <w:rsid w:val="004D7F52"/>
    <w:rsid w:val="004F5E99"/>
    <w:rsid w:val="00506833"/>
    <w:rsid w:val="00511790"/>
    <w:rsid w:val="00515F28"/>
    <w:rsid w:val="00517BA8"/>
    <w:rsid w:val="00525D69"/>
    <w:rsid w:val="0052634A"/>
    <w:rsid w:val="00533C49"/>
    <w:rsid w:val="0053692F"/>
    <w:rsid w:val="00543C10"/>
    <w:rsid w:val="005636F5"/>
    <w:rsid w:val="00565A9A"/>
    <w:rsid w:val="0059785F"/>
    <w:rsid w:val="005A566E"/>
    <w:rsid w:val="005B7F2B"/>
    <w:rsid w:val="005E0438"/>
    <w:rsid w:val="005F54D2"/>
    <w:rsid w:val="00614058"/>
    <w:rsid w:val="00617405"/>
    <w:rsid w:val="00643FCE"/>
    <w:rsid w:val="00647A6C"/>
    <w:rsid w:val="00655374"/>
    <w:rsid w:val="0068526F"/>
    <w:rsid w:val="00695755"/>
    <w:rsid w:val="006A6785"/>
    <w:rsid w:val="006A7A2F"/>
    <w:rsid w:val="006C2AD2"/>
    <w:rsid w:val="006F4E4A"/>
    <w:rsid w:val="00707ADD"/>
    <w:rsid w:val="00742D44"/>
    <w:rsid w:val="00755D74"/>
    <w:rsid w:val="0076280C"/>
    <w:rsid w:val="00770C32"/>
    <w:rsid w:val="00775F22"/>
    <w:rsid w:val="0079108D"/>
    <w:rsid w:val="007951AB"/>
    <w:rsid w:val="007C1C9A"/>
    <w:rsid w:val="007F6617"/>
    <w:rsid w:val="0081006F"/>
    <w:rsid w:val="00810547"/>
    <w:rsid w:val="0081259D"/>
    <w:rsid w:val="00821849"/>
    <w:rsid w:val="0085508A"/>
    <w:rsid w:val="00860135"/>
    <w:rsid w:val="00883757"/>
    <w:rsid w:val="008B1902"/>
    <w:rsid w:val="008F04EC"/>
    <w:rsid w:val="00950A4F"/>
    <w:rsid w:val="00990196"/>
    <w:rsid w:val="009E6D6F"/>
    <w:rsid w:val="00A16913"/>
    <w:rsid w:val="00A24094"/>
    <w:rsid w:val="00A528DF"/>
    <w:rsid w:val="00A52DAD"/>
    <w:rsid w:val="00A73103"/>
    <w:rsid w:val="00A864AD"/>
    <w:rsid w:val="00A90C71"/>
    <w:rsid w:val="00AA0862"/>
    <w:rsid w:val="00AB116B"/>
    <w:rsid w:val="00B10B97"/>
    <w:rsid w:val="00B175A5"/>
    <w:rsid w:val="00B2193C"/>
    <w:rsid w:val="00B315B2"/>
    <w:rsid w:val="00B356CB"/>
    <w:rsid w:val="00B41B5C"/>
    <w:rsid w:val="00B47299"/>
    <w:rsid w:val="00B81710"/>
    <w:rsid w:val="00B95B11"/>
    <w:rsid w:val="00BA600F"/>
    <w:rsid w:val="00BC64D2"/>
    <w:rsid w:val="00BD128C"/>
    <w:rsid w:val="00BE4C49"/>
    <w:rsid w:val="00BF2433"/>
    <w:rsid w:val="00C12C03"/>
    <w:rsid w:val="00C12EC5"/>
    <w:rsid w:val="00C344E7"/>
    <w:rsid w:val="00C552B8"/>
    <w:rsid w:val="00C61EB7"/>
    <w:rsid w:val="00C66AA7"/>
    <w:rsid w:val="00C74B27"/>
    <w:rsid w:val="00CC0646"/>
    <w:rsid w:val="00CC6336"/>
    <w:rsid w:val="00CD533C"/>
    <w:rsid w:val="00CE12D1"/>
    <w:rsid w:val="00CE501B"/>
    <w:rsid w:val="00D0250D"/>
    <w:rsid w:val="00D07B8A"/>
    <w:rsid w:val="00D15765"/>
    <w:rsid w:val="00D43125"/>
    <w:rsid w:val="00D65319"/>
    <w:rsid w:val="00D67A05"/>
    <w:rsid w:val="00D71622"/>
    <w:rsid w:val="00D74B2B"/>
    <w:rsid w:val="00DA5996"/>
    <w:rsid w:val="00DF3CB3"/>
    <w:rsid w:val="00E05A18"/>
    <w:rsid w:val="00E16E01"/>
    <w:rsid w:val="00E22EF1"/>
    <w:rsid w:val="00E9468D"/>
    <w:rsid w:val="00EA6DB3"/>
    <w:rsid w:val="00ED78FA"/>
    <w:rsid w:val="00F329EE"/>
    <w:rsid w:val="00F3603C"/>
    <w:rsid w:val="00F81E1F"/>
    <w:rsid w:val="00F82885"/>
    <w:rsid w:val="00F90635"/>
    <w:rsid w:val="00FA3A8A"/>
    <w:rsid w:val="00FB5458"/>
    <w:rsid w:val="00FC554D"/>
    <w:rsid w:val="00FD4182"/>
    <w:rsid w:val="00FE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05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5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customStyle="1" w:styleId="spellingerror">
    <w:name w:val="spellingerror"/>
    <w:basedOn w:val="DefaultParagraphFont"/>
    <w:rsid w:val="0034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25176055">
      <w:bodyDiv w:val="1"/>
      <w:marLeft w:val="0"/>
      <w:marRight w:val="0"/>
      <w:marTop w:val="0"/>
      <w:marBottom w:val="0"/>
      <w:divBdr>
        <w:top w:val="none" w:sz="0" w:space="0" w:color="auto"/>
        <w:left w:val="none" w:sz="0" w:space="0" w:color="auto"/>
        <w:bottom w:val="none" w:sz="0" w:space="0" w:color="auto"/>
        <w:right w:val="none" w:sz="0" w:space="0" w:color="auto"/>
      </w:divBdr>
    </w:div>
    <w:div w:id="99644165">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54881371">
      <w:bodyDiv w:val="1"/>
      <w:marLeft w:val="0"/>
      <w:marRight w:val="0"/>
      <w:marTop w:val="0"/>
      <w:marBottom w:val="0"/>
      <w:divBdr>
        <w:top w:val="none" w:sz="0" w:space="0" w:color="auto"/>
        <w:left w:val="none" w:sz="0" w:space="0" w:color="auto"/>
        <w:bottom w:val="none" w:sz="0" w:space="0" w:color="auto"/>
        <w:right w:val="none" w:sz="0" w:space="0" w:color="auto"/>
      </w:divBdr>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04298379">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10063676">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9188535">
      <w:bodyDiv w:val="1"/>
      <w:marLeft w:val="0"/>
      <w:marRight w:val="0"/>
      <w:marTop w:val="0"/>
      <w:marBottom w:val="0"/>
      <w:divBdr>
        <w:top w:val="none" w:sz="0" w:space="0" w:color="auto"/>
        <w:left w:val="none" w:sz="0" w:space="0" w:color="auto"/>
        <w:bottom w:val="none" w:sz="0" w:space="0" w:color="auto"/>
        <w:right w:val="none" w:sz="0" w:space="0" w:color="auto"/>
      </w:divBdr>
    </w:div>
    <w:div w:id="362680047">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61777002">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761149340">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38664795">
      <w:bodyDiv w:val="1"/>
      <w:marLeft w:val="0"/>
      <w:marRight w:val="0"/>
      <w:marTop w:val="0"/>
      <w:marBottom w:val="0"/>
      <w:divBdr>
        <w:top w:val="none" w:sz="0" w:space="0" w:color="auto"/>
        <w:left w:val="none" w:sz="0" w:space="0" w:color="auto"/>
        <w:bottom w:val="none" w:sz="0" w:space="0" w:color="auto"/>
        <w:right w:val="none" w:sz="0" w:space="0" w:color="auto"/>
      </w:divBdr>
    </w:div>
    <w:div w:id="847250410">
      <w:bodyDiv w:val="1"/>
      <w:marLeft w:val="0"/>
      <w:marRight w:val="0"/>
      <w:marTop w:val="0"/>
      <w:marBottom w:val="0"/>
      <w:divBdr>
        <w:top w:val="none" w:sz="0" w:space="0" w:color="auto"/>
        <w:left w:val="none" w:sz="0" w:space="0" w:color="auto"/>
        <w:bottom w:val="none" w:sz="0" w:space="0" w:color="auto"/>
        <w:right w:val="none" w:sz="0" w:space="0" w:color="auto"/>
      </w:divBdr>
    </w:div>
    <w:div w:id="851338153">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888885453">
      <w:bodyDiv w:val="1"/>
      <w:marLeft w:val="0"/>
      <w:marRight w:val="0"/>
      <w:marTop w:val="0"/>
      <w:marBottom w:val="0"/>
      <w:divBdr>
        <w:top w:val="none" w:sz="0" w:space="0" w:color="auto"/>
        <w:left w:val="none" w:sz="0" w:space="0" w:color="auto"/>
        <w:bottom w:val="none" w:sz="0" w:space="0" w:color="auto"/>
        <w:right w:val="none" w:sz="0" w:space="0" w:color="auto"/>
      </w:divBdr>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49055312">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271014758">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022258">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26270053">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4345172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494565029">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20538965">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1737055">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2020-01-07T20:20:00Z</dcterms:created>
  <dcterms:modified xsi:type="dcterms:W3CDTF">2020-01-07T20:20:00Z</dcterms:modified>
</cp:coreProperties>
</file>