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B6355" w14:textId="09EA3AC0" w:rsidR="00ED78FA" w:rsidRPr="003B771A" w:rsidRDefault="00655374" w:rsidP="00ED78FA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  <w:sz w:val="32"/>
          <w:szCs w:val="32"/>
        </w:rPr>
      </w:pPr>
      <w:bookmarkStart w:id="0" w:name="_GoBack"/>
      <w:bookmarkEnd w:id="0"/>
      <w:r w:rsidRPr="003B771A">
        <w:rPr>
          <w:rFonts w:asciiTheme="minorHAnsi" w:hAnsiTheme="minorHAnsi"/>
          <w:b/>
          <w:bCs/>
          <w:color w:val="000000" w:themeColor="text1"/>
          <w:sz w:val="32"/>
          <w:szCs w:val="32"/>
        </w:rPr>
        <w:t>Credential AREA:</w:t>
      </w:r>
      <w:r w:rsidRPr="003B771A">
        <w:rPr>
          <w:rFonts w:asciiTheme="minorHAnsi" w:hAnsiTheme="minorHAnsi"/>
          <w:b/>
          <w:bCs/>
          <w:i/>
          <w:iCs/>
          <w:color w:val="000000" w:themeColor="text1"/>
          <w:sz w:val="21"/>
          <w:szCs w:val="21"/>
        </w:rPr>
        <w:t xml:space="preserve"> </w:t>
      </w:r>
      <w:r w:rsidRPr="003B771A">
        <w:rPr>
          <w:rFonts w:asciiTheme="minorHAnsi" w:hAnsiTheme="minorHAnsi"/>
          <w:b/>
          <w:bCs/>
          <w:color w:val="000000" w:themeColor="text1"/>
          <w:sz w:val="32"/>
          <w:szCs w:val="32"/>
        </w:rPr>
        <w:t>I</w:t>
      </w:r>
      <w:r w:rsidR="00B356CB" w:rsidRPr="003B771A">
        <w:rPr>
          <w:rFonts w:asciiTheme="minorHAnsi" w:hAnsiTheme="minorHAnsi"/>
          <w:b/>
          <w:bCs/>
          <w:color w:val="000000" w:themeColor="text1"/>
          <w:sz w:val="32"/>
          <w:szCs w:val="32"/>
        </w:rPr>
        <w:t xml:space="preserve">nfant-Toddler </w:t>
      </w:r>
      <w:r w:rsidRPr="003B771A">
        <w:rPr>
          <w:rFonts w:asciiTheme="minorHAnsi" w:hAnsiTheme="minorHAnsi"/>
          <w:b/>
          <w:bCs/>
          <w:color w:val="000000" w:themeColor="text1"/>
          <w:sz w:val="32"/>
          <w:szCs w:val="32"/>
        </w:rPr>
        <w:t xml:space="preserve">Credential (Level </w:t>
      </w:r>
      <w:r w:rsidR="006A6785" w:rsidRPr="003B771A">
        <w:rPr>
          <w:rFonts w:asciiTheme="minorHAnsi" w:hAnsiTheme="minorHAnsi"/>
          <w:b/>
          <w:bCs/>
          <w:color w:val="000000" w:themeColor="text1"/>
          <w:sz w:val="32"/>
          <w:szCs w:val="32"/>
        </w:rPr>
        <w:t>6</w:t>
      </w:r>
      <w:r w:rsidR="006A7A2F" w:rsidRPr="003B771A">
        <w:rPr>
          <w:rFonts w:asciiTheme="minorHAnsi" w:hAnsiTheme="minorHAnsi"/>
          <w:b/>
          <w:bCs/>
          <w:color w:val="000000" w:themeColor="text1"/>
          <w:sz w:val="32"/>
          <w:szCs w:val="32"/>
        </w:rPr>
        <w:t>)</w:t>
      </w:r>
      <w:r w:rsidRPr="003B771A">
        <w:rPr>
          <w:rFonts w:asciiTheme="minorHAnsi" w:hAnsiTheme="minorHAnsi"/>
          <w:i/>
          <w:iCs/>
          <w:color w:val="000000" w:themeColor="text1"/>
          <w:sz w:val="16"/>
          <w:szCs w:val="16"/>
        </w:rPr>
        <w:br/>
      </w:r>
      <w:r w:rsidRPr="003B771A">
        <w:rPr>
          <w:rFonts w:asciiTheme="minorHAnsi" w:hAnsiTheme="minorHAnsi"/>
          <w:b/>
          <w:bCs/>
          <w:color w:val="000000" w:themeColor="text1"/>
          <w:sz w:val="32"/>
          <w:szCs w:val="32"/>
        </w:rPr>
        <w:t xml:space="preserve">TOPIC: </w:t>
      </w:r>
      <w:r w:rsidR="00ED4722">
        <w:rPr>
          <w:rFonts w:asciiTheme="minorHAnsi" w:hAnsiTheme="minorHAnsi"/>
          <w:b/>
          <w:bCs/>
          <w:color w:val="000000"/>
          <w:sz w:val="32"/>
          <w:szCs w:val="32"/>
        </w:rPr>
        <w:t>PPD Domain-Specific</w:t>
      </w:r>
      <w:r w:rsidR="00ED78FA" w:rsidRPr="003B771A">
        <w:rPr>
          <w:rFonts w:asciiTheme="minorHAnsi" w:hAnsiTheme="minorHAnsi"/>
          <w:b/>
          <w:bCs/>
          <w:color w:val="000000"/>
          <w:sz w:val="32"/>
          <w:szCs w:val="32"/>
        </w:rPr>
        <w:t xml:space="preserve"> Assessment</w:t>
      </w:r>
    </w:p>
    <w:p w14:paraId="45205059" w14:textId="15A21133" w:rsidR="006A7A2F" w:rsidRPr="00ED4722" w:rsidRDefault="00ED4722" w:rsidP="00ED4722">
      <w:pPr>
        <w:jc w:val="center"/>
        <w:rPr>
          <w:sz w:val="36"/>
          <w:szCs w:val="36"/>
        </w:rPr>
      </w:pPr>
      <w:r w:rsidRPr="00ED4722">
        <w:rPr>
          <w:rFonts w:ascii="Cambria" w:hAnsi="Cambria"/>
          <w:b/>
          <w:bCs/>
          <w:color w:val="000000"/>
          <w:sz w:val="32"/>
          <w:szCs w:val="32"/>
        </w:rPr>
        <w:t>Professional Contributions</w:t>
      </w:r>
    </w:p>
    <w:p w14:paraId="1E0F3AFC" w14:textId="77777777" w:rsidR="009E6D6F" w:rsidRPr="003B771A" w:rsidRDefault="009E6D6F" w:rsidP="006A7A2F">
      <w:pPr>
        <w:rPr>
          <w:rFonts w:asciiTheme="minorHAnsi" w:hAnsiTheme="minorHAnsi"/>
          <w:b/>
          <w:color w:val="000000" w:themeColor="text1"/>
        </w:rPr>
      </w:pPr>
    </w:p>
    <w:p w14:paraId="7C3FF12C" w14:textId="742CC366" w:rsidR="00655374" w:rsidRPr="003B771A" w:rsidRDefault="00655374">
      <w:pPr>
        <w:rPr>
          <w:rFonts w:asciiTheme="minorHAnsi" w:hAnsiTheme="minorHAnsi"/>
          <w:b/>
          <w:iCs/>
          <w:color w:val="000000" w:themeColor="text1"/>
          <w:sz w:val="20"/>
          <w:szCs w:val="20"/>
        </w:rPr>
      </w:pPr>
      <w:r w:rsidRPr="003B771A">
        <w:rPr>
          <w:rFonts w:asciiTheme="minorHAnsi" w:hAnsiTheme="minorHAnsi"/>
          <w:b/>
          <w:color w:val="000000" w:themeColor="text1"/>
          <w:sz w:val="28"/>
          <w:szCs w:val="28"/>
        </w:rPr>
        <w:t>I. Assessment Competency &amp; Standard</w:t>
      </w:r>
      <w:r w:rsidR="00FE64A3" w:rsidRPr="003B771A">
        <w:rPr>
          <w:rFonts w:asciiTheme="minorHAnsi" w:hAnsiTheme="minorHAnsi"/>
          <w:b/>
          <w:color w:val="000000" w:themeColor="text1"/>
          <w:sz w:val="28"/>
          <w:szCs w:val="28"/>
        </w:rPr>
        <w:t>s</w:t>
      </w:r>
      <w:r w:rsidRPr="003B771A">
        <w:rPr>
          <w:rFonts w:asciiTheme="minorHAnsi" w:hAnsiTheme="minorHAnsi"/>
          <w:b/>
          <w:color w:val="000000" w:themeColor="text1"/>
          <w:sz w:val="28"/>
          <w:szCs w:val="28"/>
        </w:rPr>
        <w:t xml:space="preserve"> Alignment</w:t>
      </w:r>
    </w:p>
    <w:p w14:paraId="6D5363A1" w14:textId="7D2AB9B0" w:rsidR="00655374" w:rsidRDefault="00655374">
      <w:pPr>
        <w:rPr>
          <w:rFonts w:asciiTheme="minorHAnsi" w:hAnsiTheme="minorHAnsi"/>
          <w:b/>
          <w:color w:val="000000" w:themeColor="text1"/>
          <w:sz w:val="28"/>
          <w:szCs w:val="28"/>
        </w:rPr>
      </w:pPr>
    </w:p>
    <w:tbl>
      <w:tblPr>
        <w:tblStyle w:val="a"/>
        <w:tblW w:w="13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15"/>
        <w:gridCol w:w="2440"/>
        <w:gridCol w:w="10"/>
      </w:tblGrid>
      <w:tr w:rsidR="00D450CF" w:rsidRPr="00764204" w14:paraId="7D8FBC64" w14:textId="77777777" w:rsidTr="00946D0E">
        <w:trPr>
          <w:trHeight w:val="339"/>
          <w:jc w:val="center"/>
        </w:trPr>
        <w:tc>
          <w:tcPr>
            <w:tcW w:w="10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F55653" w14:textId="77777777" w:rsidR="00D450CF" w:rsidRPr="008E497C" w:rsidRDefault="00D450CF" w:rsidP="00946D0E">
            <w:pPr>
              <w:jc w:val="center"/>
              <w:rPr>
                <w:rFonts w:asciiTheme="minorHAnsi" w:eastAsia="Times" w:hAnsiTheme="minorHAnsi"/>
                <w:b/>
                <w:color w:val="000000" w:themeColor="text1"/>
              </w:rPr>
            </w:pPr>
            <w:r w:rsidRPr="008E497C">
              <w:rPr>
                <w:rFonts w:asciiTheme="minorHAnsi" w:eastAsia="Times" w:hAnsiTheme="minorHAnsi"/>
                <w:b/>
                <w:color w:val="000000" w:themeColor="text1"/>
              </w:rPr>
              <w:t>Gateways Competencies Assessed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DA42A" w14:textId="77777777" w:rsidR="00D450CF" w:rsidRPr="00764204" w:rsidRDefault="00D450CF" w:rsidP="00946D0E">
            <w:pPr>
              <w:jc w:val="center"/>
              <w:rPr>
                <w:rFonts w:asciiTheme="minorHAnsi" w:eastAsia="Times" w:hAnsiTheme="minorHAnsi"/>
                <w:b/>
                <w:color w:val="000000" w:themeColor="text1"/>
                <w:sz w:val="22"/>
                <w:szCs w:val="22"/>
              </w:rPr>
            </w:pPr>
            <w:r w:rsidRPr="00764204">
              <w:rPr>
                <w:rFonts w:asciiTheme="minorHAnsi" w:eastAsia="Times" w:hAnsiTheme="minorHAnsi"/>
                <w:b/>
                <w:color w:val="000000" w:themeColor="text1"/>
                <w:sz w:val="22"/>
                <w:szCs w:val="22"/>
              </w:rPr>
              <w:t>Competency Alignment by citation</w:t>
            </w:r>
          </w:p>
        </w:tc>
      </w:tr>
      <w:tr w:rsidR="00D450CF" w:rsidRPr="00764204" w14:paraId="5F55E9C0" w14:textId="77777777" w:rsidTr="00946D0E">
        <w:trPr>
          <w:gridAfter w:val="1"/>
          <w:wAfter w:w="10" w:type="dxa"/>
          <w:trHeight w:val="174"/>
          <w:jc w:val="center"/>
        </w:trPr>
        <w:tc>
          <w:tcPr>
            <w:tcW w:w="106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3B4011" w14:textId="77777777" w:rsidR="00D450CF" w:rsidRPr="008E497C" w:rsidRDefault="00D450CF" w:rsidP="00946D0E">
            <w:pPr>
              <w:widowControl w:val="0"/>
              <w:rPr>
                <w:rFonts w:asciiTheme="minorHAnsi" w:eastAsia="Times" w:hAnsiTheme="minorHAnsi"/>
                <w:b/>
                <w:color w:val="000000" w:themeColor="text1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589D8" w14:textId="77777777" w:rsidR="00D450CF" w:rsidRPr="00764204" w:rsidRDefault="00D450CF" w:rsidP="00946D0E">
            <w:pPr>
              <w:jc w:val="center"/>
              <w:rPr>
                <w:rFonts w:asciiTheme="minorHAnsi" w:eastAsia="Times" w:hAnsiTheme="minorHAnsi"/>
                <w:b/>
                <w:color w:val="000000" w:themeColor="text1"/>
                <w:sz w:val="22"/>
                <w:szCs w:val="22"/>
              </w:rPr>
            </w:pPr>
            <w:r w:rsidRPr="00764204">
              <w:rPr>
                <w:rFonts w:asciiTheme="minorHAnsi" w:eastAsia="Times" w:hAnsiTheme="minorHAnsi"/>
                <w:b/>
                <w:color w:val="000000" w:themeColor="text1"/>
                <w:sz w:val="22"/>
                <w:szCs w:val="22"/>
              </w:rPr>
              <w:t>Zero to Three (2016)</w:t>
            </w:r>
          </w:p>
        </w:tc>
      </w:tr>
      <w:tr w:rsidR="00D450CF" w:rsidRPr="00E63075" w14:paraId="0010213A" w14:textId="77777777" w:rsidTr="00946D0E">
        <w:trPr>
          <w:gridAfter w:val="1"/>
          <w:wAfter w:w="10" w:type="dxa"/>
          <w:trHeight w:val="195"/>
          <w:jc w:val="center"/>
        </w:trPr>
        <w:tc>
          <w:tcPr>
            <w:tcW w:w="10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14:paraId="7DF5531F" w14:textId="3D3A9C7B" w:rsidR="00D450CF" w:rsidRPr="008E497C" w:rsidRDefault="00D450CF" w:rsidP="00946D0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I</w:t>
            </w:r>
            <w:r w:rsidRPr="003B771A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TC PPD7</w:t>
            </w:r>
            <w:r w:rsidRPr="003B771A">
              <w:rPr>
                <w:rFonts w:asciiTheme="minorHAnsi" w:hAnsiTheme="minorHAnsi" w:cs="Calibri"/>
                <w:color w:val="000000"/>
                <w:sz w:val="22"/>
                <w:szCs w:val="22"/>
              </w:rPr>
              <w:t>:  Demonstrates behavior supportive of continued growth and development as a professional member of the infant/toddler field (inclusive of families)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14:paraId="4782CD70" w14:textId="77777777" w:rsidR="00D450CF" w:rsidRPr="00E63075" w:rsidRDefault="00D450CF" w:rsidP="00946D0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63075">
              <w:rPr>
                <w:rFonts w:asciiTheme="minorHAnsi" w:hAnsiTheme="minorHAnsi"/>
                <w:sz w:val="21"/>
                <w:szCs w:val="21"/>
              </w:rPr>
              <w:t>-------</w:t>
            </w:r>
          </w:p>
        </w:tc>
      </w:tr>
    </w:tbl>
    <w:p w14:paraId="0640B3B9" w14:textId="77777777" w:rsidR="00655374" w:rsidRPr="003B771A" w:rsidRDefault="00655374" w:rsidP="004078FA">
      <w:pPr>
        <w:rPr>
          <w:rFonts w:asciiTheme="minorHAnsi" w:hAnsiTheme="minorHAnsi"/>
          <w:color w:val="000000" w:themeColor="text1"/>
        </w:rPr>
      </w:pPr>
    </w:p>
    <w:p w14:paraId="47FCE80B" w14:textId="37F49556" w:rsidR="009E6D6F" w:rsidRPr="003B771A" w:rsidRDefault="00655374">
      <w:pPr>
        <w:rPr>
          <w:rFonts w:asciiTheme="minorHAnsi" w:hAnsiTheme="minorHAnsi"/>
          <w:b/>
          <w:i/>
          <w:color w:val="000000" w:themeColor="text1"/>
          <w:sz w:val="15"/>
          <w:szCs w:val="15"/>
        </w:rPr>
      </w:pPr>
      <w:r w:rsidRPr="003B771A">
        <w:rPr>
          <w:rFonts w:asciiTheme="minorHAnsi" w:hAnsiTheme="minorHAnsi"/>
          <w:b/>
          <w:color w:val="000000" w:themeColor="text1"/>
          <w:sz w:val="28"/>
          <w:szCs w:val="28"/>
        </w:rPr>
        <w:t>II. Assessment Task Description/ Directions</w:t>
      </w:r>
    </w:p>
    <w:p w14:paraId="26A0F81A" w14:textId="77777777" w:rsidR="00E911A5" w:rsidRDefault="00E911A5" w:rsidP="00E911A5">
      <w:pPr>
        <w:rPr>
          <w:rFonts w:ascii="-webkit-standard" w:hAnsi="-webkit-standard"/>
          <w:color w:val="000000"/>
        </w:rPr>
      </w:pPr>
    </w:p>
    <w:p w14:paraId="085AC35B" w14:textId="77777777" w:rsidR="00E911A5" w:rsidRPr="00E911A5" w:rsidRDefault="00E911A5" w:rsidP="00E911A5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  <w:sz w:val="26"/>
          <w:szCs w:val="28"/>
        </w:rPr>
      </w:pPr>
      <w:r w:rsidRPr="00E911A5">
        <w:rPr>
          <w:rFonts w:ascii="Cambria" w:hAnsi="Cambria"/>
          <w:color w:val="000000"/>
        </w:rPr>
        <w:t>This Assessment requires documenting participation in professional learning activities related to the following topics:</w:t>
      </w:r>
    </w:p>
    <w:p w14:paraId="1D053F98" w14:textId="3D3BF7E1" w:rsidR="00E911A5" w:rsidRPr="00E911A5" w:rsidRDefault="00E911A5" w:rsidP="00E911A5">
      <w:pPr>
        <w:pStyle w:val="NormalWeb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</w:rPr>
      </w:pPr>
      <w:r w:rsidRPr="00E911A5">
        <w:rPr>
          <w:rFonts w:ascii="Cambria" w:hAnsi="Cambria"/>
          <w:color w:val="000000"/>
        </w:rPr>
        <w:t>Infant mental health as the foundation of effective infant/</w:t>
      </w:r>
      <w:r>
        <w:rPr>
          <w:rFonts w:ascii="Cambria" w:hAnsi="Cambria"/>
          <w:color w:val="000000"/>
        </w:rPr>
        <w:t xml:space="preserve"> </w:t>
      </w:r>
      <w:r w:rsidRPr="00E911A5">
        <w:rPr>
          <w:rFonts w:ascii="Cambria" w:hAnsi="Cambria"/>
          <w:color w:val="000000"/>
        </w:rPr>
        <w:t>toddler programming</w:t>
      </w:r>
    </w:p>
    <w:p w14:paraId="6D657345" w14:textId="03B96155" w:rsidR="00E911A5" w:rsidRPr="00E911A5" w:rsidRDefault="00E911A5" w:rsidP="00E911A5">
      <w:pPr>
        <w:pStyle w:val="NormalWeb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</w:rPr>
      </w:pPr>
      <w:r w:rsidRPr="00E911A5">
        <w:rPr>
          <w:rFonts w:ascii="Cambria" w:hAnsi="Cambria"/>
          <w:color w:val="000000"/>
        </w:rPr>
        <w:t>Theory and research in the infant/</w:t>
      </w:r>
      <w:r>
        <w:rPr>
          <w:rFonts w:ascii="Cambria" w:hAnsi="Cambria"/>
          <w:color w:val="000000"/>
        </w:rPr>
        <w:t xml:space="preserve"> </w:t>
      </w:r>
      <w:r w:rsidRPr="00E911A5">
        <w:rPr>
          <w:rFonts w:ascii="Cambria" w:hAnsi="Cambria"/>
          <w:color w:val="000000"/>
        </w:rPr>
        <w:t>toddler field</w:t>
      </w:r>
    </w:p>
    <w:p w14:paraId="68042217" w14:textId="77777777" w:rsidR="00E911A5" w:rsidRPr="00E911A5" w:rsidRDefault="00E911A5" w:rsidP="00E911A5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  <w:sz w:val="26"/>
          <w:szCs w:val="28"/>
        </w:rPr>
      </w:pPr>
      <w:r w:rsidRPr="00E911A5">
        <w:rPr>
          <w:rFonts w:ascii="Cambria" w:hAnsi="Cambria"/>
          <w:color w:val="000000"/>
        </w:rPr>
        <w:t>     </w:t>
      </w:r>
    </w:p>
    <w:p w14:paraId="71F11A36" w14:textId="6B2B51FB" w:rsidR="00E911A5" w:rsidRDefault="00E911A5" w:rsidP="00C44BBF">
      <w:pPr>
        <w:pStyle w:val="NormalWeb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mbria" w:hAnsi="Cambria"/>
          <w:b/>
          <w:bCs/>
          <w:color w:val="000000"/>
        </w:rPr>
        <w:t xml:space="preserve">Instructor </w:t>
      </w:r>
      <w:r w:rsidRPr="00E911A5">
        <w:rPr>
          <w:rFonts w:ascii="Cambria" w:hAnsi="Cambria"/>
          <w:b/>
          <w:bCs/>
          <w:color w:val="000000"/>
        </w:rPr>
        <w:t>Note:</w:t>
      </w:r>
      <w:r>
        <w:rPr>
          <w:rFonts w:ascii="Cambria" w:hAnsi="Cambria"/>
          <w:color w:val="000000"/>
        </w:rPr>
        <w:t xml:space="preserve"> </w:t>
      </w:r>
      <w:r w:rsidRPr="00E911A5">
        <w:rPr>
          <w:rFonts w:ascii="Cambria" w:hAnsi="Cambria"/>
          <w:color w:val="000000"/>
        </w:rPr>
        <w:t xml:space="preserve">Documentation strategies </w:t>
      </w:r>
      <w:r>
        <w:rPr>
          <w:rFonts w:ascii="Cambria" w:hAnsi="Cambria"/>
          <w:color w:val="000000"/>
        </w:rPr>
        <w:t>may</w:t>
      </w:r>
      <w:r w:rsidRPr="00E911A5">
        <w:rPr>
          <w:rFonts w:ascii="Cambria" w:hAnsi="Cambria"/>
          <w:color w:val="000000"/>
        </w:rPr>
        <w:t xml:space="preserve"> vary based on </w:t>
      </w:r>
      <w:r>
        <w:rPr>
          <w:rFonts w:ascii="Cambria" w:hAnsi="Cambria"/>
          <w:color w:val="000000"/>
        </w:rPr>
        <w:t xml:space="preserve">candidate </w:t>
      </w:r>
      <w:r w:rsidRPr="00E911A5">
        <w:rPr>
          <w:rFonts w:ascii="Cambria" w:hAnsi="Cambria"/>
          <w:color w:val="000000"/>
        </w:rPr>
        <w:t xml:space="preserve">role and reflect current and progressive levels of knowledge and skill. </w:t>
      </w:r>
      <w:r>
        <w:rPr>
          <w:rFonts w:ascii="Cambria" w:hAnsi="Cambria"/>
          <w:color w:val="000000"/>
        </w:rPr>
        <w:t xml:space="preserve"> </w:t>
      </w:r>
      <w:r w:rsidRPr="00E911A5">
        <w:rPr>
          <w:rFonts w:ascii="Cambria" w:hAnsi="Cambria"/>
          <w:color w:val="000000"/>
        </w:rPr>
        <w:t>Contribution number</w:t>
      </w:r>
      <w:r>
        <w:rPr>
          <w:rFonts w:ascii="Cambria" w:hAnsi="Cambria"/>
          <w:color w:val="000000"/>
        </w:rPr>
        <w:t>s</w:t>
      </w:r>
      <w:r w:rsidRPr="00E911A5">
        <w:rPr>
          <w:rFonts w:ascii="Cambria" w:hAnsi="Cambria"/>
          <w:color w:val="000000"/>
        </w:rPr>
        <w:t xml:space="preserve"> will vary based on complexity.</w:t>
      </w:r>
    </w:p>
    <w:p w14:paraId="36B56373" w14:textId="77777777" w:rsidR="00C44BBF" w:rsidRDefault="00C44BBF" w:rsidP="00C44BBF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  <w:sz w:val="26"/>
          <w:szCs w:val="28"/>
        </w:rPr>
      </w:pPr>
    </w:p>
    <w:p w14:paraId="0193A0B4" w14:textId="0C912141" w:rsidR="00C44BBF" w:rsidRPr="00C44BBF" w:rsidRDefault="00C44BBF" w:rsidP="00C44BBF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  <w:sz w:val="26"/>
          <w:szCs w:val="28"/>
        </w:rPr>
      </w:pPr>
      <w:r w:rsidRPr="00C44BBF">
        <w:rPr>
          <w:rFonts w:ascii="Cambria" w:hAnsi="Cambria"/>
          <w:color w:val="000000"/>
        </w:rPr>
        <w:t>Professional learning activities may include, but are not limited to, the following:</w:t>
      </w:r>
    </w:p>
    <w:p w14:paraId="1788BB56" w14:textId="620EDE0D" w:rsidR="00C44BBF" w:rsidRPr="00C44BBF" w:rsidRDefault="00C44BBF" w:rsidP="00C44BBF">
      <w:pPr>
        <w:pStyle w:val="NormalWeb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</w:rPr>
      </w:pPr>
      <w:r w:rsidRPr="00C44BBF">
        <w:rPr>
          <w:rFonts w:ascii="Cambria" w:hAnsi="Cambria"/>
          <w:color w:val="000000"/>
        </w:rPr>
        <w:t>Developing and delivering a conference presentation on infant mental health, current research in the area of infant/</w:t>
      </w:r>
      <w:r>
        <w:rPr>
          <w:rFonts w:ascii="Cambria" w:hAnsi="Cambria"/>
          <w:color w:val="000000"/>
        </w:rPr>
        <w:t xml:space="preserve"> </w:t>
      </w:r>
      <w:r w:rsidRPr="00C44BBF">
        <w:rPr>
          <w:rFonts w:ascii="Cambria" w:hAnsi="Cambria"/>
          <w:color w:val="000000"/>
        </w:rPr>
        <w:t xml:space="preserve">toddler development and learning, </w:t>
      </w:r>
      <w:r>
        <w:rPr>
          <w:rFonts w:ascii="Cambria" w:hAnsi="Cambria"/>
          <w:color w:val="000000"/>
        </w:rPr>
        <w:t xml:space="preserve">or </w:t>
      </w:r>
      <w:r w:rsidRPr="00C44BBF">
        <w:rPr>
          <w:rFonts w:ascii="Cambria" w:hAnsi="Cambria"/>
          <w:color w:val="000000"/>
        </w:rPr>
        <w:t>trends in effective practices, etc</w:t>
      </w:r>
      <w:r>
        <w:rPr>
          <w:rFonts w:ascii="Cambria" w:hAnsi="Cambria"/>
          <w:color w:val="000000"/>
        </w:rPr>
        <w:t>.</w:t>
      </w:r>
    </w:p>
    <w:p w14:paraId="73879095" w14:textId="6F6978B4" w:rsidR="00C44BBF" w:rsidRPr="00C44BBF" w:rsidRDefault="003B2FAF" w:rsidP="00C44BBF">
      <w:pPr>
        <w:pStyle w:val="NormalWeb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</w:rPr>
      </w:pPr>
      <w:r>
        <w:rPr>
          <w:rFonts w:eastAsia="Arial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1077E48" wp14:editId="385C43DB">
                <wp:simplePos x="0" y="0"/>
                <wp:positionH relativeFrom="margin">
                  <wp:posOffset>7184390</wp:posOffset>
                </wp:positionH>
                <wp:positionV relativeFrom="paragraph">
                  <wp:posOffset>85725</wp:posOffset>
                </wp:positionV>
                <wp:extent cx="1737360" cy="817245"/>
                <wp:effectExtent l="152400" t="342900" r="91440" b="382905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10122">
                          <a:off x="0" y="0"/>
                          <a:ext cx="1737360" cy="817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845B89" w14:textId="77777777" w:rsidR="006C4F4D" w:rsidRDefault="006C4F4D" w:rsidP="006C4F4D">
                            <w:pPr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Technology Option:</w:t>
                            </w:r>
                          </w:p>
                          <w:p w14:paraId="6BB86644" w14:textId="6262688A" w:rsidR="006C4F4D" w:rsidRDefault="006C4F4D" w:rsidP="006C4F4D">
                            <w:pPr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7B1893"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  <w:t>Video/audio record options</w:t>
                            </w:r>
                          </w:p>
                          <w:p w14:paraId="4030B711" w14:textId="6585CA5B" w:rsidR="003B2FAF" w:rsidRDefault="003B2FAF" w:rsidP="006C4F4D">
                            <w:pPr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  <w:t xml:space="preserve">- Joining virtual PLC (i.e.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  <w:t>Twitterchats</w:t>
                            </w:r>
                            <w:proofErr w:type="spellEnd"/>
                            <w:r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77E48" id="Rectangle 4" o:spid="_x0000_s1026" style="position:absolute;left:0;text-align:left;margin-left:565.7pt;margin-top:6.75pt;width:136.8pt;height:64.35pt;rotation:-1518117fd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" fillcolor="white [3212]" strokecolor="#c0504d [3205]">
                <v:shadow on="t" color="black" opacity="22937f" origin=",.5" offset="0,.63889mm"/>
                <v:textbox>
                  <w:txbxContent>
                    <w:p w14:paraId="37845B89" w14:textId="77777777" w:rsidR="006C4F4D" w:rsidRDefault="006C4F4D" w:rsidP="006C4F4D">
                      <w:pPr>
                        <w:rPr>
                          <w:rFonts w:ascii="Franklin Gothic Book" w:hAnsi="Franklin Gothic Book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color w:val="000000"/>
                          <w:sz w:val="20"/>
                          <w:szCs w:val="20"/>
                        </w:rPr>
                        <w:t>Technology Option:</w:t>
                      </w:r>
                    </w:p>
                    <w:p w14:paraId="6BB86644" w14:textId="6262688A" w:rsidR="006C4F4D" w:rsidRDefault="006C4F4D" w:rsidP="006C4F4D">
                      <w:pPr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  <w:t xml:space="preserve">- </w:t>
                      </w:r>
                      <w:r w:rsidR="007B1893"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  <w:t>Video/audio record options</w:t>
                      </w:r>
                    </w:p>
                    <w:p w14:paraId="4030B711" w14:textId="6585CA5B" w:rsidR="003B2FAF" w:rsidRDefault="003B2FAF" w:rsidP="006C4F4D">
                      <w:pPr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  <w:t xml:space="preserve">- Joining virtual PLC (i.e.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  <w:t>Twitterchats</w:t>
                      </w:r>
                      <w:proofErr w:type="spellEnd"/>
                      <w:r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C44BBF" w:rsidRPr="00C44BBF">
        <w:rPr>
          <w:rFonts w:ascii="Cambria" w:hAnsi="Cambria"/>
          <w:color w:val="000000"/>
        </w:rPr>
        <w:t>Creating, documenting, and sharing programmatic enhancements supportive of infant/</w:t>
      </w:r>
      <w:r w:rsidR="00C44BBF">
        <w:rPr>
          <w:rFonts w:ascii="Cambria" w:hAnsi="Cambria"/>
          <w:color w:val="000000"/>
        </w:rPr>
        <w:t xml:space="preserve"> </w:t>
      </w:r>
      <w:r w:rsidR="00C44BBF" w:rsidRPr="00C44BBF">
        <w:rPr>
          <w:rFonts w:ascii="Cambria" w:hAnsi="Cambria"/>
          <w:color w:val="000000"/>
        </w:rPr>
        <w:t>toddler development and learning specific to a program or site</w:t>
      </w:r>
    </w:p>
    <w:p w14:paraId="32C28E44" w14:textId="15DB82EB" w:rsidR="00C44BBF" w:rsidRPr="00C44BBF" w:rsidRDefault="00C44BBF" w:rsidP="00C44BBF">
      <w:pPr>
        <w:pStyle w:val="NormalWeb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</w:rPr>
      </w:pPr>
      <w:r w:rsidRPr="00C44BBF">
        <w:rPr>
          <w:rFonts w:ascii="Cambria" w:hAnsi="Cambria"/>
          <w:color w:val="000000"/>
        </w:rPr>
        <w:t>Developing written artifacts that highlight:</w:t>
      </w:r>
      <w:r w:rsidR="006C4F4D" w:rsidRPr="006C4F4D">
        <w:rPr>
          <w:rFonts w:eastAsia="Arial"/>
        </w:rPr>
        <w:t xml:space="preserve"> </w:t>
      </w:r>
    </w:p>
    <w:p w14:paraId="6CD898BF" w14:textId="30695841" w:rsidR="00C44BBF" w:rsidRPr="00C44BBF" w:rsidRDefault="00C44BBF" w:rsidP="00C44BBF">
      <w:pPr>
        <w:pStyle w:val="NormalWeb"/>
        <w:numPr>
          <w:ilvl w:val="1"/>
          <w:numId w:val="37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 w:rsidRPr="00C44BBF">
        <w:rPr>
          <w:rFonts w:ascii="Cambria" w:hAnsi="Cambria" w:cs="Courier New"/>
          <w:color w:val="000000"/>
        </w:rPr>
        <w:t>Evidence-based practices</w:t>
      </w:r>
    </w:p>
    <w:p w14:paraId="4C68D39E" w14:textId="14BCC859" w:rsidR="00C44BBF" w:rsidRPr="00C44BBF" w:rsidRDefault="00C44BBF" w:rsidP="00C44BBF">
      <w:pPr>
        <w:pStyle w:val="NormalWeb"/>
        <w:numPr>
          <w:ilvl w:val="1"/>
          <w:numId w:val="37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 w:rsidRPr="00C44BBF">
        <w:rPr>
          <w:rFonts w:ascii="Cambria" w:hAnsi="Cambria" w:cs="Courier New"/>
          <w:color w:val="000000"/>
        </w:rPr>
        <w:t>Research and theory on infant mental health and/or the infant and toddler field</w:t>
      </w:r>
    </w:p>
    <w:p w14:paraId="6C8B3487" w14:textId="7C8CDE18" w:rsidR="00C44BBF" w:rsidRPr="00C44BBF" w:rsidRDefault="00C44BBF" w:rsidP="00C44BBF">
      <w:pPr>
        <w:pStyle w:val="NormalWeb"/>
        <w:numPr>
          <w:ilvl w:val="1"/>
          <w:numId w:val="37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 w:rsidRPr="00C44BBF">
        <w:rPr>
          <w:rFonts w:ascii="Cambria" w:hAnsi="Cambria" w:cs="Courier New"/>
          <w:color w:val="000000"/>
        </w:rPr>
        <w:t>Public policy briefs/</w:t>
      </w:r>
      <w:r>
        <w:rPr>
          <w:rFonts w:ascii="Cambria" w:hAnsi="Cambria" w:cs="Courier New"/>
          <w:color w:val="000000"/>
        </w:rPr>
        <w:t xml:space="preserve"> </w:t>
      </w:r>
      <w:r w:rsidRPr="00C44BBF">
        <w:rPr>
          <w:rFonts w:ascii="Cambria" w:hAnsi="Cambria" w:cs="Courier New"/>
          <w:color w:val="000000"/>
        </w:rPr>
        <w:t>advocacy materials</w:t>
      </w:r>
    </w:p>
    <w:p w14:paraId="336B20F8" w14:textId="30A18654" w:rsidR="00C44BBF" w:rsidRPr="00C44BBF" w:rsidRDefault="00C44BBF" w:rsidP="00C44BBF">
      <w:pPr>
        <w:pStyle w:val="NormalWeb"/>
        <w:numPr>
          <w:ilvl w:val="1"/>
          <w:numId w:val="37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 w:rsidRPr="00C44BBF">
        <w:rPr>
          <w:rFonts w:ascii="Cambria" w:hAnsi="Cambria" w:cs="Courier New"/>
          <w:color w:val="000000"/>
        </w:rPr>
        <w:t>Family communication/</w:t>
      </w:r>
      <w:r>
        <w:rPr>
          <w:rFonts w:ascii="Cambria" w:hAnsi="Cambria" w:cs="Courier New"/>
          <w:color w:val="000000"/>
        </w:rPr>
        <w:t xml:space="preserve"> </w:t>
      </w:r>
      <w:r w:rsidRPr="00C44BBF">
        <w:rPr>
          <w:rFonts w:ascii="Cambria" w:hAnsi="Cambria" w:cs="Courier New"/>
          <w:color w:val="000000"/>
        </w:rPr>
        <w:t>collaboration strategies</w:t>
      </w:r>
    </w:p>
    <w:p w14:paraId="2FDCA2BC" w14:textId="77777777" w:rsidR="00C44BBF" w:rsidRPr="00C44BBF" w:rsidRDefault="00C44BBF" w:rsidP="00C44BBF">
      <w:pPr>
        <w:pStyle w:val="NormalWeb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</w:rPr>
      </w:pPr>
      <w:r w:rsidRPr="00C44BBF">
        <w:rPr>
          <w:rFonts w:ascii="Cambria" w:hAnsi="Cambria"/>
          <w:color w:val="000000"/>
        </w:rPr>
        <w:t>Participating in professional learning opportunities, including:</w:t>
      </w:r>
    </w:p>
    <w:p w14:paraId="3E5BDB91" w14:textId="3FAB1F7B" w:rsidR="00C44BBF" w:rsidRPr="00C44BBF" w:rsidRDefault="00C44BBF" w:rsidP="00C44BBF">
      <w:pPr>
        <w:pStyle w:val="NormalWeb"/>
        <w:numPr>
          <w:ilvl w:val="1"/>
          <w:numId w:val="39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 w:rsidRPr="00C44BBF">
        <w:rPr>
          <w:rFonts w:ascii="Cambria" w:hAnsi="Cambria" w:cs="Courier New"/>
          <w:color w:val="000000"/>
        </w:rPr>
        <w:t>Attending a conference on supporting healthy infant/toddler development and learning</w:t>
      </w:r>
    </w:p>
    <w:p w14:paraId="65031846" w14:textId="22E378CB" w:rsidR="00C44BBF" w:rsidRPr="00C44BBF" w:rsidRDefault="00C44BBF" w:rsidP="00C44BBF">
      <w:pPr>
        <w:pStyle w:val="NormalWeb"/>
        <w:numPr>
          <w:ilvl w:val="1"/>
          <w:numId w:val="39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 w:rsidRPr="00C44BBF">
        <w:rPr>
          <w:rFonts w:ascii="Cambria" w:hAnsi="Cambria" w:cs="Courier New"/>
          <w:color w:val="000000"/>
        </w:rPr>
        <w:t>Being part of a mentoring relationship as mentor or mentee</w:t>
      </w:r>
    </w:p>
    <w:p w14:paraId="5219DE18" w14:textId="45446F0C" w:rsidR="00C44BBF" w:rsidRDefault="00C44BBF" w:rsidP="00C44BBF">
      <w:pPr>
        <w:pStyle w:val="NormalWeb"/>
        <w:numPr>
          <w:ilvl w:val="1"/>
          <w:numId w:val="39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 w:rsidRPr="00C44BBF">
        <w:rPr>
          <w:rFonts w:ascii="Cambria" w:hAnsi="Cambria" w:cs="Courier New"/>
          <w:color w:val="000000"/>
        </w:rPr>
        <w:t>Joining a local/</w:t>
      </w:r>
      <w:r>
        <w:rPr>
          <w:rFonts w:ascii="Cambria" w:hAnsi="Cambria" w:cs="Courier New"/>
          <w:color w:val="000000"/>
        </w:rPr>
        <w:t xml:space="preserve"> </w:t>
      </w:r>
      <w:r w:rsidRPr="00C44BBF">
        <w:rPr>
          <w:rFonts w:ascii="Cambria" w:hAnsi="Cambria" w:cs="Courier New"/>
          <w:color w:val="000000"/>
        </w:rPr>
        <w:t>state/</w:t>
      </w:r>
      <w:r>
        <w:rPr>
          <w:rFonts w:ascii="Cambria" w:hAnsi="Cambria" w:cs="Courier New"/>
          <w:color w:val="000000"/>
        </w:rPr>
        <w:t xml:space="preserve"> </w:t>
      </w:r>
      <w:r w:rsidRPr="00C44BBF">
        <w:rPr>
          <w:rFonts w:ascii="Cambria" w:hAnsi="Cambria" w:cs="Courier New"/>
          <w:color w:val="000000"/>
        </w:rPr>
        <w:t>national Community of Practice focused on infants/</w:t>
      </w:r>
      <w:r>
        <w:rPr>
          <w:rFonts w:ascii="Cambria" w:hAnsi="Cambria" w:cs="Courier New"/>
          <w:color w:val="000000"/>
        </w:rPr>
        <w:t xml:space="preserve"> </w:t>
      </w:r>
      <w:r w:rsidRPr="00C44BBF">
        <w:rPr>
          <w:rFonts w:ascii="Cambria" w:hAnsi="Cambria" w:cs="Courier New"/>
          <w:color w:val="000000"/>
        </w:rPr>
        <w:t>toddler and their families</w:t>
      </w:r>
    </w:p>
    <w:p w14:paraId="6D64F2C1" w14:textId="77777777" w:rsidR="00C44BBF" w:rsidRPr="00C44BBF" w:rsidRDefault="00C44BBF" w:rsidP="00C44BBF">
      <w:pPr>
        <w:pStyle w:val="NormalWeb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</w:p>
    <w:p w14:paraId="5D01BC5F" w14:textId="54C1B652" w:rsidR="00C44BBF" w:rsidRPr="00C44BBF" w:rsidRDefault="00C44BBF" w:rsidP="00C44BBF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  <w:sz w:val="26"/>
          <w:szCs w:val="28"/>
        </w:rPr>
      </w:pPr>
      <w:r w:rsidRPr="00C44BBF">
        <w:rPr>
          <w:rFonts w:ascii="Cambria" w:hAnsi="Cambria"/>
          <w:color w:val="000000"/>
        </w:rPr>
        <w:t xml:space="preserve">The professional learning activities to be considered as evidence must have taken place no longer than five years before the date of assessment submission. </w:t>
      </w:r>
      <w:r>
        <w:rPr>
          <w:rFonts w:ascii="Cambria" w:hAnsi="Cambria"/>
          <w:color w:val="000000"/>
        </w:rPr>
        <w:t xml:space="preserve"> </w:t>
      </w:r>
      <w:r w:rsidRPr="00C44BBF">
        <w:rPr>
          <w:rFonts w:ascii="Cambria" w:hAnsi="Cambria"/>
          <w:color w:val="000000"/>
        </w:rPr>
        <w:t>Potential strategies for documentation include submission of the following:</w:t>
      </w:r>
    </w:p>
    <w:p w14:paraId="26A469C5" w14:textId="77777777" w:rsidR="00C44BBF" w:rsidRPr="00C44BBF" w:rsidRDefault="00C44BBF" w:rsidP="00C44BBF">
      <w:pPr>
        <w:pStyle w:val="NormalWeb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</w:rPr>
      </w:pPr>
      <w:r w:rsidRPr="00C44BBF">
        <w:rPr>
          <w:rFonts w:ascii="Cambria" w:hAnsi="Cambria"/>
          <w:color w:val="000000"/>
        </w:rPr>
        <w:t>Artifacts such as presentations, written documents, certificate of conference attendance, etc.</w:t>
      </w:r>
    </w:p>
    <w:p w14:paraId="0C7A7B91" w14:textId="267C4A52" w:rsidR="00C44BBF" w:rsidRPr="00C44BBF" w:rsidRDefault="00C44BBF" w:rsidP="00C44BBF">
      <w:pPr>
        <w:pStyle w:val="NormalWeb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</w:rPr>
      </w:pPr>
      <w:r w:rsidRPr="00C44BBF">
        <w:rPr>
          <w:rFonts w:ascii="Cambria" w:hAnsi="Cambria"/>
          <w:color w:val="000000"/>
        </w:rPr>
        <w:t>An updated Gateways Professional Development Record accompanied by activity annotation and applications</w:t>
      </w:r>
    </w:p>
    <w:p w14:paraId="51E32AB6" w14:textId="5DDEEC99" w:rsidR="00C44BBF" w:rsidRPr="00C44BBF" w:rsidRDefault="00C44BBF" w:rsidP="00C44BBF">
      <w:pPr>
        <w:pStyle w:val="NormalWeb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</w:rPr>
      </w:pPr>
      <w:r w:rsidRPr="00C44BBF">
        <w:rPr>
          <w:rFonts w:ascii="Cambria" w:hAnsi="Cambria"/>
          <w:color w:val="000000"/>
        </w:rPr>
        <w:t>Reflections on participation in Communities of Practice or mentoring relationship</w:t>
      </w:r>
      <w:r>
        <w:rPr>
          <w:rFonts w:ascii="Cambria" w:hAnsi="Cambria"/>
          <w:color w:val="000000"/>
        </w:rPr>
        <w:t>s</w:t>
      </w:r>
      <w:r w:rsidRPr="00C44BBF">
        <w:rPr>
          <w:rFonts w:ascii="Cambria" w:hAnsi="Cambria"/>
          <w:color w:val="000000"/>
        </w:rPr>
        <w:t>, including outlined activities, outcomes, and impact</w:t>
      </w:r>
    </w:p>
    <w:p w14:paraId="68373FCC" w14:textId="77777777" w:rsidR="00342F95" w:rsidRPr="003B771A" w:rsidRDefault="00342F95" w:rsidP="00342F9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</w:rPr>
      </w:pPr>
    </w:p>
    <w:p w14:paraId="6BCFD4C2" w14:textId="022C0428" w:rsidR="009E6D6F" w:rsidRPr="003B771A" w:rsidRDefault="00655374">
      <w:pPr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3B771A">
        <w:rPr>
          <w:rFonts w:asciiTheme="minorHAnsi" w:hAnsiTheme="minorHAnsi"/>
          <w:b/>
          <w:color w:val="000000" w:themeColor="text1"/>
          <w:sz w:val="28"/>
          <w:szCs w:val="28"/>
        </w:rPr>
        <w:t>III. Assessment Rubric</w:t>
      </w:r>
    </w:p>
    <w:p w14:paraId="6DA81A64" w14:textId="77777777" w:rsidR="00043D7C" w:rsidRPr="003B771A" w:rsidRDefault="00043D7C">
      <w:pPr>
        <w:rPr>
          <w:rFonts w:asciiTheme="minorHAnsi" w:hAnsiTheme="minorHAnsi"/>
          <w:b/>
          <w:color w:val="000000" w:themeColor="text1"/>
          <w:sz w:val="28"/>
          <w:szCs w:val="28"/>
        </w:rPr>
      </w:pPr>
    </w:p>
    <w:tbl>
      <w:tblPr>
        <w:tblStyle w:val="TableGrid"/>
        <w:tblW w:w="1442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710"/>
        <w:gridCol w:w="2711"/>
        <w:gridCol w:w="2711"/>
        <w:gridCol w:w="2711"/>
        <w:gridCol w:w="2627"/>
        <w:gridCol w:w="955"/>
      </w:tblGrid>
      <w:tr w:rsidR="00043D7C" w:rsidRPr="003B771A" w14:paraId="2DB1DE7C" w14:textId="77777777" w:rsidTr="006065A0">
        <w:tc>
          <w:tcPr>
            <w:tcW w:w="14425" w:type="dxa"/>
            <w:gridSpan w:val="6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14:paraId="398B3D0D" w14:textId="2908BEF9" w:rsidR="00043D7C" w:rsidRPr="003B771A" w:rsidRDefault="00043D7C" w:rsidP="006065A0">
            <w:pPr>
              <w:widowControl w:val="0"/>
              <w:spacing w:line="360" w:lineRule="auto"/>
              <w:jc w:val="center"/>
              <w:rPr>
                <w:rFonts w:asciiTheme="minorHAnsi" w:eastAsia="Times" w:hAnsiTheme="minorHAnsi"/>
                <w:b/>
                <w:bCs/>
                <w:sz w:val="32"/>
                <w:szCs w:val="32"/>
              </w:rPr>
            </w:pPr>
            <w:r w:rsidRPr="003B771A">
              <w:rPr>
                <w:rFonts w:asciiTheme="minorHAnsi" w:eastAsia="Times" w:hAnsiTheme="minorHAnsi"/>
                <w:b/>
                <w:bCs/>
                <w:sz w:val="32"/>
                <w:szCs w:val="32"/>
              </w:rPr>
              <w:t xml:space="preserve">ITC </w:t>
            </w:r>
            <w:r w:rsidR="00EC1C67">
              <w:rPr>
                <w:rFonts w:asciiTheme="minorHAnsi" w:eastAsia="Times" w:hAnsiTheme="minorHAnsi"/>
                <w:b/>
                <w:bCs/>
                <w:sz w:val="32"/>
                <w:szCs w:val="32"/>
              </w:rPr>
              <w:t xml:space="preserve">Level 6 </w:t>
            </w:r>
            <w:r w:rsidR="00EC1C67" w:rsidRPr="00ED4722">
              <w:rPr>
                <w:rFonts w:ascii="Cambria" w:hAnsi="Cambria"/>
                <w:b/>
                <w:bCs/>
                <w:color w:val="000000"/>
                <w:sz w:val="32"/>
                <w:szCs w:val="32"/>
              </w:rPr>
              <w:t>Professional Contributions</w:t>
            </w:r>
            <w:r w:rsidR="00EC1C67" w:rsidRPr="003B771A">
              <w:rPr>
                <w:rFonts w:asciiTheme="minorHAnsi" w:eastAsia="Times" w:hAnsiTheme="minorHAnsi"/>
                <w:b/>
                <w:bCs/>
                <w:sz w:val="32"/>
                <w:szCs w:val="32"/>
              </w:rPr>
              <w:t xml:space="preserve"> </w:t>
            </w:r>
            <w:r w:rsidRPr="003B771A">
              <w:rPr>
                <w:rFonts w:asciiTheme="minorHAnsi" w:eastAsia="Times" w:hAnsiTheme="minorHAnsi"/>
                <w:b/>
                <w:bCs/>
                <w:sz w:val="32"/>
                <w:szCs w:val="32"/>
              </w:rPr>
              <w:t>Master Rubric</w:t>
            </w:r>
          </w:p>
        </w:tc>
      </w:tr>
      <w:tr w:rsidR="00043D7C" w:rsidRPr="003B771A" w14:paraId="7BBB1FCA" w14:textId="77777777" w:rsidTr="00D74B2B">
        <w:tc>
          <w:tcPr>
            <w:tcW w:w="2710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1BB10ED2" w14:textId="77777777" w:rsidR="00043D7C" w:rsidRPr="003B771A" w:rsidRDefault="00043D7C" w:rsidP="006065A0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3B771A">
              <w:rPr>
                <w:rFonts w:asciiTheme="minorHAnsi" w:eastAsia="Times" w:hAnsiTheme="minorHAnsi"/>
                <w:b/>
                <w:bCs/>
              </w:rPr>
              <w:t>Competency</w:t>
            </w:r>
          </w:p>
        </w:tc>
        <w:tc>
          <w:tcPr>
            <w:tcW w:w="2711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7292449C" w14:textId="77777777" w:rsidR="00043D7C" w:rsidRPr="003B771A" w:rsidRDefault="00043D7C" w:rsidP="006065A0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3B771A">
              <w:rPr>
                <w:rFonts w:asciiTheme="minorHAnsi" w:eastAsia="Times" w:hAnsiTheme="minorHAnsi"/>
                <w:b/>
                <w:bCs/>
              </w:rPr>
              <w:t>Distinguished</w:t>
            </w:r>
          </w:p>
        </w:tc>
        <w:tc>
          <w:tcPr>
            <w:tcW w:w="2711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705F08F5" w14:textId="77777777" w:rsidR="00043D7C" w:rsidRPr="003B771A" w:rsidRDefault="00043D7C" w:rsidP="006065A0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3B771A">
              <w:rPr>
                <w:rFonts w:asciiTheme="minorHAnsi" w:eastAsia="Times" w:hAnsiTheme="minorHAnsi"/>
                <w:b/>
                <w:bCs/>
              </w:rPr>
              <w:t xml:space="preserve">Competent </w:t>
            </w:r>
          </w:p>
        </w:tc>
        <w:tc>
          <w:tcPr>
            <w:tcW w:w="2711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08E79B9D" w14:textId="77777777" w:rsidR="00043D7C" w:rsidRPr="003B771A" w:rsidRDefault="00043D7C" w:rsidP="006065A0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3B771A">
              <w:rPr>
                <w:rFonts w:asciiTheme="minorHAnsi" w:eastAsia="Times" w:hAnsiTheme="minorHAnsi"/>
                <w:b/>
                <w:bCs/>
              </w:rPr>
              <w:t xml:space="preserve">Developing </w:t>
            </w:r>
          </w:p>
        </w:tc>
        <w:tc>
          <w:tcPr>
            <w:tcW w:w="2627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38498C36" w14:textId="77777777" w:rsidR="00043D7C" w:rsidRPr="003B771A" w:rsidRDefault="00043D7C" w:rsidP="006065A0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3B771A">
              <w:rPr>
                <w:rFonts w:asciiTheme="minorHAnsi" w:eastAsia="Times" w:hAnsiTheme="minorHAnsi"/>
                <w:b/>
                <w:bCs/>
              </w:rPr>
              <w:t>Unsatisfactory</w:t>
            </w:r>
          </w:p>
        </w:tc>
        <w:tc>
          <w:tcPr>
            <w:tcW w:w="955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7894B39A" w14:textId="77777777" w:rsidR="00043D7C" w:rsidRPr="003B771A" w:rsidRDefault="00043D7C" w:rsidP="006065A0">
            <w:pPr>
              <w:widowControl w:val="0"/>
              <w:jc w:val="center"/>
              <w:rPr>
                <w:rFonts w:asciiTheme="minorHAnsi" w:eastAsia="Times" w:hAnsiTheme="minorHAnsi"/>
                <w:b/>
                <w:bCs/>
                <w:sz w:val="16"/>
                <w:szCs w:val="16"/>
              </w:rPr>
            </w:pPr>
            <w:r w:rsidRPr="003B771A">
              <w:rPr>
                <w:rFonts w:asciiTheme="minorHAnsi" w:eastAsia="Times" w:hAnsiTheme="minorHAnsi"/>
                <w:b/>
                <w:bCs/>
                <w:sz w:val="16"/>
                <w:szCs w:val="16"/>
              </w:rPr>
              <w:t>Unable to Assess</w:t>
            </w:r>
          </w:p>
        </w:tc>
      </w:tr>
      <w:tr w:rsidR="00CD0360" w:rsidRPr="003B771A" w14:paraId="62C052C9" w14:textId="77777777" w:rsidTr="00D74B2B">
        <w:tc>
          <w:tcPr>
            <w:tcW w:w="2710" w:type="dxa"/>
            <w:tcBorders>
              <w:bottom w:val="single" w:sz="24" w:space="0" w:color="auto"/>
            </w:tcBorders>
            <w:shd w:val="clear" w:color="auto" w:fill="CCCCFF"/>
          </w:tcPr>
          <w:p w14:paraId="590A4107" w14:textId="6A877678" w:rsidR="00CD0360" w:rsidRDefault="00CD0360" w:rsidP="00CD0360">
            <w:pPr>
              <w:rPr>
                <w:rFonts w:asciiTheme="minorHAnsi" w:hAnsiTheme="minorHAnsi"/>
                <w:sz w:val="22"/>
                <w:szCs w:val="22"/>
              </w:rPr>
            </w:pPr>
            <w:r w:rsidRPr="00CD0360">
              <w:rPr>
                <w:rFonts w:asciiTheme="minorHAnsi" w:hAnsiTheme="minorHAnsi"/>
                <w:b/>
                <w:bCs/>
                <w:sz w:val="22"/>
                <w:szCs w:val="22"/>
              </w:rPr>
              <w:t>PPD7</w:t>
            </w:r>
            <w:r w:rsidRPr="00CD0360">
              <w:rPr>
                <w:rFonts w:asciiTheme="minorHAnsi" w:hAnsiTheme="minorHAnsi"/>
                <w:sz w:val="22"/>
                <w:szCs w:val="22"/>
              </w:rPr>
              <w:t>:  Demonstrates behavior supportive of continued growth and development as a professional member of the infant/toddler field (inclusive of families)</w:t>
            </w:r>
          </w:p>
          <w:p w14:paraId="69D8DB38" w14:textId="3F5ED653" w:rsidR="00E473EE" w:rsidRDefault="00E473EE" w:rsidP="00CD036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35ED070" w14:textId="77777777" w:rsidR="00E473EE" w:rsidRPr="00E22007" w:rsidRDefault="00E473EE" w:rsidP="00E473EE">
            <w:pPr>
              <w:rPr>
                <w:bCs/>
                <w:iCs/>
                <w:sz w:val="18"/>
                <w:szCs w:val="18"/>
              </w:rPr>
            </w:pPr>
            <w:r w:rsidRPr="00E22007">
              <w:rPr>
                <w:rFonts w:eastAsia="Times"/>
                <w:b/>
                <w:bCs/>
                <w:iCs/>
                <w:sz w:val="18"/>
                <w:szCs w:val="18"/>
              </w:rPr>
              <w:t>Zero to Three</w:t>
            </w:r>
            <w:r w:rsidRPr="00E22007">
              <w:rPr>
                <w:rFonts w:eastAsia="Times"/>
                <w:iCs/>
                <w:sz w:val="18"/>
                <w:szCs w:val="18"/>
              </w:rPr>
              <w:t xml:space="preserve">: </w:t>
            </w:r>
            <w:r w:rsidRPr="00814837">
              <w:rPr>
                <w:rFonts w:eastAsia="Times"/>
                <w:iCs/>
                <w:sz w:val="18"/>
                <w:szCs w:val="18"/>
              </w:rPr>
              <w:t>N/A</w:t>
            </w:r>
          </w:p>
          <w:p w14:paraId="345105F8" w14:textId="77777777" w:rsidR="00E473EE" w:rsidRPr="00CD0360" w:rsidRDefault="00E473EE" w:rsidP="00CD036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4BF8A88" w14:textId="68DBBC02" w:rsidR="00CD0360" w:rsidRPr="00CD0360" w:rsidRDefault="00CD0360" w:rsidP="00CD0360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1" w:type="dxa"/>
            <w:tcBorders>
              <w:bottom w:val="single" w:sz="24" w:space="0" w:color="auto"/>
            </w:tcBorders>
            <w:shd w:val="clear" w:color="auto" w:fill="CCCCFF"/>
          </w:tcPr>
          <w:p w14:paraId="78872195" w14:textId="77777777" w:rsidR="00CD0360" w:rsidRPr="00CD0360" w:rsidRDefault="00CD0360" w:rsidP="00CD0360">
            <w:pPr>
              <w:rPr>
                <w:rFonts w:asciiTheme="minorHAnsi" w:hAnsiTheme="minorHAnsi"/>
                <w:sz w:val="22"/>
                <w:szCs w:val="22"/>
              </w:rPr>
            </w:pPr>
            <w:r w:rsidRPr="00CD0360">
              <w:rPr>
                <w:rFonts w:asciiTheme="minorHAnsi" w:hAnsiTheme="minorHAnsi"/>
                <w:sz w:val="22"/>
                <w:szCs w:val="22"/>
              </w:rPr>
              <w:t>Develops and implements learning activities and/or written documents related to the promotion of infant mental health as the foundation of effective infant/toddler programming</w:t>
            </w:r>
          </w:p>
          <w:p w14:paraId="732046D7" w14:textId="77777777" w:rsidR="00CD0360" w:rsidRPr="00CD0360" w:rsidRDefault="00CD0360" w:rsidP="00CD036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84A8DBB" w14:textId="77777777" w:rsidR="00CD0360" w:rsidRPr="00CD0360" w:rsidRDefault="00CD0360" w:rsidP="00CD0360">
            <w:pPr>
              <w:rPr>
                <w:rFonts w:asciiTheme="minorHAnsi" w:hAnsiTheme="minorHAnsi"/>
                <w:sz w:val="22"/>
                <w:szCs w:val="22"/>
              </w:rPr>
            </w:pPr>
            <w:r w:rsidRPr="00CD0360">
              <w:rPr>
                <w:rFonts w:asciiTheme="minorHAnsi" w:hAnsiTheme="minorHAnsi"/>
                <w:sz w:val="22"/>
                <w:szCs w:val="22"/>
              </w:rPr>
              <w:t xml:space="preserve"> Develops and implements learning activities and/or written documents that incorporate several areas of current research and trends in the infant/toddler field</w:t>
            </w:r>
          </w:p>
          <w:p w14:paraId="56A3C2E8" w14:textId="796D7DFC" w:rsidR="00CD0360" w:rsidRPr="00CD0360" w:rsidRDefault="00CD0360" w:rsidP="00CD0360">
            <w:pPr>
              <w:widowControl w:val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1" w:type="dxa"/>
            <w:tcBorders>
              <w:bottom w:val="single" w:sz="24" w:space="0" w:color="auto"/>
            </w:tcBorders>
            <w:shd w:val="clear" w:color="auto" w:fill="CCCCFF"/>
          </w:tcPr>
          <w:p w14:paraId="7AF5A7A2" w14:textId="77777777" w:rsidR="00CD0360" w:rsidRPr="00CD0360" w:rsidRDefault="00CD0360" w:rsidP="00CD0360">
            <w:pPr>
              <w:rPr>
                <w:rFonts w:asciiTheme="minorHAnsi" w:hAnsiTheme="minorHAnsi"/>
                <w:sz w:val="22"/>
                <w:szCs w:val="22"/>
              </w:rPr>
            </w:pPr>
            <w:r w:rsidRPr="00CD0360">
              <w:rPr>
                <w:rFonts w:asciiTheme="minorHAnsi" w:hAnsiTheme="minorHAnsi"/>
                <w:sz w:val="22"/>
                <w:szCs w:val="22"/>
              </w:rPr>
              <w:t>Participates in learning activities related to the promotion of infant mental health as the foundation of effective infant/toddler programming</w:t>
            </w:r>
          </w:p>
          <w:p w14:paraId="3D2CDA87" w14:textId="77777777" w:rsidR="00CD0360" w:rsidRPr="00CD0360" w:rsidRDefault="00CD0360" w:rsidP="00CD036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CC83D70" w14:textId="77777777" w:rsidR="00CD0360" w:rsidRPr="00CD0360" w:rsidRDefault="00CD0360" w:rsidP="00CD0360">
            <w:pPr>
              <w:rPr>
                <w:rFonts w:asciiTheme="minorHAnsi" w:hAnsiTheme="minorHAnsi"/>
                <w:sz w:val="22"/>
                <w:szCs w:val="22"/>
              </w:rPr>
            </w:pPr>
            <w:r w:rsidRPr="00CD0360">
              <w:rPr>
                <w:rFonts w:asciiTheme="minorHAnsi" w:hAnsiTheme="minorHAnsi"/>
                <w:sz w:val="22"/>
                <w:szCs w:val="22"/>
              </w:rPr>
              <w:t>Engages in professional activity that expands knowledge and/or skill in the infant/toddler field</w:t>
            </w:r>
          </w:p>
          <w:p w14:paraId="28E9EE12" w14:textId="77777777" w:rsidR="00CD0360" w:rsidRPr="00CD0360" w:rsidRDefault="00CD0360" w:rsidP="00CD036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15EF019" w14:textId="77777777" w:rsidR="00CD0360" w:rsidRPr="00CD0360" w:rsidRDefault="00CD0360" w:rsidP="00CD036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20FA164" w14:textId="1F2C20DE" w:rsidR="00CD0360" w:rsidRPr="00CD0360" w:rsidRDefault="00CD0360" w:rsidP="00CD0360">
            <w:pPr>
              <w:widowControl w:val="0"/>
              <w:textAlignment w:val="baseline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711" w:type="dxa"/>
            <w:tcBorders>
              <w:bottom w:val="single" w:sz="24" w:space="0" w:color="auto"/>
            </w:tcBorders>
            <w:shd w:val="clear" w:color="auto" w:fill="CCCCFF"/>
          </w:tcPr>
          <w:p w14:paraId="4E711AB6" w14:textId="77777777" w:rsidR="00CD0360" w:rsidRPr="00CD0360" w:rsidRDefault="00CD0360" w:rsidP="00CD0360">
            <w:pPr>
              <w:rPr>
                <w:rFonts w:asciiTheme="minorHAnsi" w:hAnsiTheme="minorHAnsi"/>
                <w:sz w:val="22"/>
                <w:szCs w:val="22"/>
              </w:rPr>
            </w:pPr>
            <w:r w:rsidRPr="00CD0360">
              <w:rPr>
                <w:rFonts w:asciiTheme="minorHAnsi" w:hAnsiTheme="minorHAnsi"/>
                <w:sz w:val="22"/>
                <w:szCs w:val="22"/>
              </w:rPr>
              <w:t>Identifies learning activities related to the promotion of infant mental health as the foundation of effective infant/toddler programming, but evidence of participation in these activities is scarce or inconsistent</w:t>
            </w:r>
          </w:p>
          <w:p w14:paraId="641A9E05" w14:textId="77777777" w:rsidR="00CD0360" w:rsidRPr="00CD0360" w:rsidRDefault="00CD0360" w:rsidP="00CD036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7336563" w14:textId="07F0D273" w:rsidR="00CD0360" w:rsidRPr="00CD0360" w:rsidRDefault="00CD0360" w:rsidP="00CD0360">
            <w:pPr>
              <w:rPr>
                <w:rFonts w:asciiTheme="minorHAnsi" w:hAnsiTheme="minorHAnsi"/>
                <w:sz w:val="22"/>
                <w:szCs w:val="22"/>
              </w:rPr>
            </w:pPr>
            <w:r w:rsidRPr="00CD0360">
              <w:rPr>
                <w:rFonts w:asciiTheme="minorHAnsi" w:hAnsiTheme="minorHAnsi"/>
                <w:sz w:val="22"/>
                <w:szCs w:val="22"/>
              </w:rPr>
              <w:t>Identifies several areas of current research and trends in the infant/toddler field but evidence of application and or integration of this knowledge is scarce or inconsistent</w:t>
            </w:r>
          </w:p>
        </w:tc>
        <w:tc>
          <w:tcPr>
            <w:tcW w:w="2627" w:type="dxa"/>
            <w:tcBorders>
              <w:bottom w:val="single" w:sz="24" w:space="0" w:color="auto"/>
            </w:tcBorders>
            <w:shd w:val="clear" w:color="auto" w:fill="CCCCFF"/>
          </w:tcPr>
          <w:p w14:paraId="68A6EE2E" w14:textId="77777777" w:rsidR="00CD0360" w:rsidRPr="00CD0360" w:rsidRDefault="00CD0360" w:rsidP="00CD0360">
            <w:pPr>
              <w:rPr>
                <w:rFonts w:asciiTheme="minorHAnsi" w:hAnsiTheme="minorHAnsi"/>
                <w:sz w:val="22"/>
                <w:szCs w:val="22"/>
              </w:rPr>
            </w:pPr>
            <w:r w:rsidRPr="00CD0360">
              <w:rPr>
                <w:rFonts w:asciiTheme="minorHAnsi" w:hAnsiTheme="minorHAnsi"/>
                <w:sz w:val="22"/>
                <w:szCs w:val="22"/>
              </w:rPr>
              <w:t>Articulates the importance of learning activities related to the promotion of infant mental health as the foundation of effective infant/toddler programming</w:t>
            </w:r>
          </w:p>
          <w:p w14:paraId="670C3CDD" w14:textId="77777777" w:rsidR="00CD0360" w:rsidRPr="00CD0360" w:rsidRDefault="00CD0360" w:rsidP="00CD036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B87E88A" w14:textId="77777777" w:rsidR="00CD0360" w:rsidRPr="00CD0360" w:rsidRDefault="00CD0360" w:rsidP="00CD0360">
            <w:pPr>
              <w:rPr>
                <w:rFonts w:asciiTheme="minorHAnsi" w:hAnsiTheme="minorHAnsi"/>
                <w:sz w:val="22"/>
                <w:szCs w:val="22"/>
              </w:rPr>
            </w:pPr>
            <w:r w:rsidRPr="00CD0360">
              <w:rPr>
                <w:rFonts w:asciiTheme="minorHAnsi" w:hAnsiTheme="minorHAnsi"/>
                <w:sz w:val="22"/>
                <w:szCs w:val="22"/>
              </w:rPr>
              <w:t>Is aware of an area of current research or trends in the infant/toddler field</w:t>
            </w:r>
          </w:p>
          <w:p w14:paraId="7A370FFF" w14:textId="15869FA3" w:rsidR="00CD0360" w:rsidRPr="00CD0360" w:rsidRDefault="00CD0360" w:rsidP="00CD0360">
            <w:pPr>
              <w:widowControl w:val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5" w:type="dxa"/>
            <w:tcBorders>
              <w:bottom w:val="single" w:sz="24" w:space="0" w:color="auto"/>
            </w:tcBorders>
            <w:shd w:val="clear" w:color="auto" w:fill="CCCCFF"/>
          </w:tcPr>
          <w:p w14:paraId="2D6DA785" w14:textId="77777777" w:rsidR="00CD0360" w:rsidRPr="003B771A" w:rsidRDefault="00CD0360" w:rsidP="00CD0360">
            <w:pPr>
              <w:widowControl w:val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14:paraId="5D43F835" w14:textId="77777777" w:rsidR="00D74B2B" w:rsidRPr="003B771A" w:rsidRDefault="00D74B2B" w:rsidP="00D74B2B">
      <w:pPr>
        <w:widowControl w:val="0"/>
        <w:snapToGrid w:val="0"/>
        <w:rPr>
          <w:rFonts w:asciiTheme="minorHAnsi" w:hAnsiTheme="minorHAnsi"/>
          <w:sz w:val="20"/>
          <w:szCs w:val="20"/>
        </w:rPr>
      </w:pPr>
      <w:r w:rsidRPr="003B771A">
        <w:rPr>
          <w:rFonts w:asciiTheme="minorHAnsi" w:hAnsiTheme="minorHAnsi"/>
          <w:sz w:val="20"/>
          <w:szCs w:val="20"/>
        </w:rPr>
        <w:t>Purple = Level 6</w:t>
      </w:r>
    </w:p>
    <w:p w14:paraId="2AA85790" w14:textId="48E9973E" w:rsidR="00FC554D" w:rsidRDefault="00FC554D">
      <w:pPr>
        <w:rPr>
          <w:rFonts w:asciiTheme="minorHAnsi" w:eastAsia="Calibri" w:hAnsiTheme="minorHAnsi"/>
          <w:color w:val="000000" w:themeColor="text1"/>
        </w:rPr>
      </w:pPr>
    </w:p>
    <w:p w14:paraId="445BF579" w14:textId="16E4F588" w:rsidR="00FE2785" w:rsidRDefault="00FE2785">
      <w:pPr>
        <w:rPr>
          <w:rFonts w:asciiTheme="minorHAnsi" w:eastAsia="Calibri" w:hAnsiTheme="minorHAnsi"/>
          <w:color w:val="000000" w:themeColor="text1"/>
        </w:rPr>
      </w:pPr>
    </w:p>
    <w:p w14:paraId="68AC1C53" w14:textId="2DC785A7" w:rsidR="00FE2785" w:rsidRDefault="00FE2785">
      <w:pPr>
        <w:rPr>
          <w:rFonts w:asciiTheme="minorHAnsi" w:eastAsia="Calibri" w:hAnsiTheme="minorHAnsi"/>
          <w:color w:val="000000" w:themeColor="text1"/>
        </w:rPr>
      </w:pPr>
    </w:p>
    <w:p w14:paraId="5A5F27EA" w14:textId="77777777" w:rsidR="00FE2785" w:rsidRPr="003B771A" w:rsidRDefault="00FE2785">
      <w:pPr>
        <w:rPr>
          <w:rFonts w:asciiTheme="minorHAnsi" w:eastAsia="Calibri" w:hAnsiTheme="minorHAnsi"/>
          <w:color w:val="000000" w:themeColor="text1"/>
        </w:rPr>
      </w:pPr>
    </w:p>
    <w:p w14:paraId="4D022BBF" w14:textId="74542447" w:rsidR="009E6D6F" w:rsidRPr="003B771A" w:rsidRDefault="00655374">
      <w:pPr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3B771A">
        <w:rPr>
          <w:rFonts w:asciiTheme="minorHAnsi" w:hAnsiTheme="minorHAnsi"/>
          <w:b/>
          <w:color w:val="000000" w:themeColor="text1"/>
          <w:sz w:val="28"/>
          <w:szCs w:val="28"/>
        </w:rPr>
        <w:lastRenderedPageBreak/>
        <w:t>IV. Data Collection &amp; Analysis Tool</w:t>
      </w:r>
    </w:p>
    <w:p w14:paraId="5B009BE6" w14:textId="446CB176" w:rsidR="00655374" w:rsidRDefault="00655374">
      <w:pPr>
        <w:rPr>
          <w:rFonts w:asciiTheme="minorHAnsi" w:hAnsiTheme="minorHAnsi"/>
          <w:b/>
          <w:i/>
          <w:color w:val="000000" w:themeColor="text1"/>
          <w:sz w:val="20"/>
          <w:szCs w:val="20"/>
        </w:rPr>
      </w:pPr>
    </w:p>
    <w:tbl>
      <w:tblPr>
        <w:tblStyle w:val="a2"/>
        <w:tblW w:w="14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52"/>
        <w:gridCol w:w="1373"/>
        <w:gridCol w:w="1440"/>
        <w:gridCol w:w="1260"/>
        <w:gridCol w:w="1530"/>
        <w:gridCol w:w="1499"/>
        <w:gridCol w:w="1566"/>
      </w:tblGrid>
      <w:tr w:rsidR="00821946" w:rsidRPr="008E497C" w14:paraId="31A06ACF" w14:textId="77777777" w:rsidTr="00946D0E">
        <w:trPr>
          <w:trHeight w:val="215"/>
        </w:trPr>
        <w:tc>
          <w:tcPr>
            <w:tcW w:w="6925" w:type="dxa"/>
            <w:gridSpan w:val="2"/>
          </w:tcPr>
          <w:p w14:paraId="2B73D0F7" w14:textId="77777777" w:rsidR="00821946" w:rsidRPr="008E497C" w:rsidRDefault="00821946" w:rsidP="00946D0E">
            <w:pPr>
              <w:pStyle w:val="Heading3"/>
              <w:keepNext w:val="0"/>
              <w:keepLines w:val="0"/>
              <w:spacing w:before="0" w:after="0"/>
              <w:jc w:val="center"/>
              <w:rPr>
                <w:rFonts w:asciiTheme="minorHAnsi" w:eastAsia="Times" w:hAnsiTheme="minorHAnsi"/>
                <w:b/>
                <w:color w:val="000000" w:themeColor="text1"/>
                <w:sz w:val="20"/>
                <w:szCs w:val="20"/>
              </w:rPr>
            </w:pPr>
            <w:r w:rsidRPr="008E497C">
              <w:rPr>
                <w:rFonts w:asciiTheme="minorHAnsi" w:eastAsia="Times" w:hAnsiTheme="minorHAnsi"/>
                <w:b/>
                <w:color w:val="000000" w:themeColor="text1"/>
                <w:sz w:val="20"/>
                <w:szCs w:val="20"/>
              </w:rPr>
              <w:t>Competency &amp; Standards Alignment</w:t>
            </w:r>
          </w:p>
        </w:tc>
        <w:tc>
          <w:tcPr>
            <w:tcW w:w="7295" w:type="dxa"/>
            <w:gridSpan w:val="5"/>
          </w:tcPr>
          <w:p w14:paraId="15246E19" w14:textId="77777777" w:rsidR="00821946" w:rsidRPr="008E497C" w:rsidRDefault="00821946" w:rsidP="00946D0E">
            <w:pPr>
              <w:pStyle w:val="Heading3"/>
              <w:keepNext w:val="0"/>
              <w:keepLines w:val="0"/>
              <w:spacing w:before="0" w:after="0"/>
              <w:jc w:val="center"/>
              <w:rPr>
                <w:rFonts w:asciiTheme="minorHAnsi" w:eastAsia="Times" w:hAnsiTheme="minorHAnsi"/>
                <w:b/>
                <w:color w:val="000000" w:themeColor="text1"/>
                <w:sz w:val="20"/>
                <w:szCs w:val="20"/>
              </w:rPr>
            </w:pPr>
            <w:r w:rsidRPr="008E497C">
              <w:rPr>
                <w:rFonts w:asciiTheme="minorHAnsi" w:eastAsia="Times" w:hAnsiTheme="minorHAnsi"/>
                <w:b/>
                <w:color w:val="000000" w:themeColor="text1"/>
                <w:sz w:val="20"/>
                <w:szCs w:val="20"/>
              </w:rPr>
              <w:t>Cumulative Assessment Data</w:t>
            </w:r>
          </w:p>
        </w:tc>
      </w:tr>
      <w:tr w:rsidR="00821946" w:rsidRPr="008E497C" w14:paraId="50C63691" w14:textId="77777777" w:rsidTr="00946D0E">
        <w:trPr>
          <w:trHeight w:val="634"/>
        </w:trPr>
        <w:tc>
          <w:tcPr>
            <w:tcW w:w="5552" w:type="dxa"/>
            <w:tcBorders>
              <w:bottom w:val="single" w:sz="4" w:space="0" w:color="000000"/>
            </w:tcBorders>
          </w:tcPr>
          <w:p w14:paraId="722E43BD" w14:textId="77777777" w:rsidR="00821946" w:rsidRPr="008E497C" w:rsidRDefault="00821946" w:rsidP="00946D0E">
            <w:pPr>
              <w:jc w:val="center"/>
              <w:rPr>
                <w:rFonts w:asciiTheme="minorHAnsi" w:eastAsia="Times" w:hAnsiTheme="minorHAnsi"/>
                <w:b/>
                <w:color w:val="000000" w:themeColor="text1"/>
                <w:sz w:val="18"/>
                <w:szCs w:val="18"/>
              </w:rPr>
            </w:pPr>
            <w:r w:rsidRPr="008E497C">
              <w:rPr>
                <w:rFonts w:asciiTheme="minorHAnsi" w:eastAsia="Times" w:hAnsiTheme="minorHAnsi"/>
                <w:b/>
                <w:color w:val="000000" w:themeColor="text1"/>
                <w:sz w:val="18"/>
                <w:szCs w:val="18"/>
              </w:rPr>
              <w:t>Competency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</w:tcPr>
          <w:p w14:paraId="73E9A0DE" w14:textId="77777777" w:rsidR="00821946" w:rsidRPr="00C5133D" w:rsidRDefault="00821946" w:rsidP="00946D0E">
            <w:pPr>
              <w:jc w:val="center"/>
              <w:rPr>
                <w:rFonts w:asciiTheme="minorHAnsi" w:eastAsia="Times" w:hAnsiTheme="minorHAnsi"/>
                <w:b/>
                <w:color w:val="000000" w:themeColor="text1"/>
                <w:sz w:val="18"/>
                <w:szCs w:val="18"/>
              </w:rPr>
            </w:pPr>
            <w:r w:rsidRPr="00C5133D">
              <w:rPr>
                <w:rFonts w:asciiTheme="minorHAnsi" w:eastAsia="Times" w:hAnsiTheme="minorHAnsi"/>
                <w:b/>
                <w:color w:val="000000" w:themeColor="text1"/>
                <w:sz w:val="18"/>
                <w:szCs w:val="18"/>
              </w:rPr>
              <w:t>Zero to Three (2016)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64CD648D" w14:textId="77777777" w:rsidR="00821946" w:rsidRPr="008E497C" w:rsidRDefault="00821946" w:rsidP="00946D0E">
            <w:pPr>
              <w:jc w:val="center"/>
              <w:rPr>
                <w:rFonts w:asciiTheme="minorHAnsi" w:eastAsia="Times" w:hAnsiTheme="minorHAnsi"/>
                <w:b/>
                <w:color w:val="000000" w:themeColor="text1"/>
                <w:sz w:val="18"/>
                <w:szCs w:val="18"/>
              </w:rPr>
            </w:pPr>
            <w:r w:rsidRPr="008E497C">
              <w:rPr>
                <w:rFonts w:asciiTheme="minorHAnsi" w:eastAsia="Times" w:hAnsiTheme="minorHAnsi"/>
                <w:b/>
                <w:color w:val="000000" w:themeColor="text1"/>
                <w:sz w:val="18"/>
                <w:szCs w:val="18"/>
              </w:rPr>
              <w:t>Distinguished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14:paraId="36975176" w14:textId="77777777" w:rsidR="00821946" w:rsidRPr="008E497C" w:rsidRDefault="00821946" w:rsidP="00946D0E">
            <w:pPr>
              <w:jc w:val="center"/>
              <w:rPr>
                <w:rFonts w:asciiTheme="minorHAnsi" w:eastAsia="Times" w:hAnsiTheme="minorHAnsi"/>
                <w:b/>
                <w:color w:val="000000" w:themeColor="text1"/>
                <w:sz w:val="18"/>
                <w:szCs w:val="18"/>
              </w:rPr>
            </w:pPr>
            <w:r w:rsidRPr="008E497C">
              <w:rPr>
                <w:rFonts w:asciiTheme="minorHAnsi" w:eastAsia="Times" w:hAnsiTheme="minorHAnsi"/>
                <w:b/>
                <w:color w:val="000000" w:themeColor="text1"/>
                <w:sz w:val="18"/>
                <w:szCs w:val="18"/>
              </w:rPr>
              <w:t>Proficient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14:paraId="661CE658" w14:textId="77777777" w:rsidR="00821946" w:rsidRPr="008E497C" w:rsidRDefault="00821946" w:rsidP="00946D0E">
            <w:pPr>
              <w:jc w:val="center"/>
              <w:rPr>
                <w:rFonts w:asciiTheme="minorHAnsi" w:eastAsia="Times" w:hAnsiTheme="minorHAnsi"/>
                <w:b/>
                <w:color w:val="000000" w:themeColor="text1"/>
                <w:sz w:val="18"/>
                <w:szCs w:val="18"/>
              </w:rPr>
            </w:pPr>
            <w:r w:rsidRPr="008E497C">
              <w:rPr>
                <w:rFonts w:asciiTheme="minorHAnsi" w:eastAsia="Times" w:hAnsiTheme="minorHAnsi"/>
                <w:b/>
                <w:color w:val="000000" w:themeColor="text1"/>
                <w:sz w:val="18"/>
                <w:szCs w:val="18"/>
              </w:rPr>
              <w:t>Needs Improvement</w:t>
            </w:r>
          </w:p>
        </w:tc>
        <w:tc>
          <w:tcPr>
            <w:tcW w:w="1499" w:type="dxa"/>
            <w:tcBorders>
              <w:bottom w:val="single" w:sz="4" w:space="0" w:color="000000"/>
            </w:tcBorders>
          </w:tcPr>
          <w:p w14:paraId="7DBDACEF" w14:textId="77777777" w:rsidR="00821946" w:rsidRPr="008E497C" w:rsidRDefault="00821946" w:rsidP="00946D0E">
            <w:pPr>
              <w:jc w:val="center"/>
              <w:rPr>
                <w:rFonts w:asciiTheme="minorHAnsi" w:eastAsia="Times" w:hAnsiTheme="minorHAnsi"/>
                <w:b/>
                <w:color w:val="000000" w:themeColor="text1"/>
                <w:sz w:val="18"/>
                <w:szCs w:val="18"/>
              </w:rPr>
            </w:pPr>
            <w:r w:rsidRPr="008E497C">
              <w:rPr>
                <w:rFonts w:asciiTheme="minorHAnsi" w:eastAsia="Times" w:hAnsiTheme="minorHAnsi"/>
                <w:b/>
                <w:color w:val="000000" w:themeColor="text1"/>
                <w:sz w:val="18"/>
                <w:szCs w:val="18"/>
              </w:rPr>
              <w:t>Unsatisfactory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14:paraId="70A04D66" w14:textId="77777777" w:rsidR="00821946" w:rsidRPr="008E497C" w:rsidRDefault="00821946" w:rsidP="00946D0E">
            <w:pPr>
              <w:jc w:val="center"/>
              <w:rPr>
                <w:rFonts w:asciiTheme="minorHAnsi" w:eastAsia="Times" w:hAnsiTheme="minorHAnsi"/>
                <w:b/>
                <w:color w:val="000000" w:themeColor="text1"/>
                <w:sz w:val="18"/>
                <w:szCs w:val="18"/>
              </w:rPr>
            </w:pPr>
            <w:r w:rsidRPr="008E497C">
              <w:rPr>
                <w:rFonts w:asciiTheme="minorHAnsi" w:eastAsia="Times" w:hAnsiTheme="minorHAnsi"/>
                <w:b/>
                <w:color w:val="000000" w:themeColor="text1"/>
                <w:sz w:val="18"/>
                <w:szCs w:val="18"/>
              </w:rPr>
              <w:t>Unable to Assess</w:t>
            </w:r>
          </w:p>
        </w:tc>
      </w:tr>
      <w:tr w:rsidR="00821946" w:rsidRPr="008E497C" w14:paraId="7C0D8435" w14:textId="77777777" w:rsidTr="00946D0E">
        <w:trPr>
          <w:trHeight w:val="59"/>
        </w:trPr>
        <w:tc>
          <w:tcPr>
            <w:tcW w:w="5552" w:type="dxa"/>
            <w:shd w:val="clear" w:color="auto" w:fill="CCCCFF"/>
          </w:tcPr>
          <w:p w14:paraId="5F2843E6" w14:textId="0BCDBBE9" w:rsidR="00821946" w:rsidRPr="008E497C" w:rsidRDefault="00821946" w:rsidP="00946D0E">
            <w:pPr>
              <w:pStyle w:val="Body"/>
              <w:widowControl w:val="0"/>
              <w:spacing w:after="0" w:line="240" w:lineRule="auto"/>
              <w:outlineLvl w:val="3"/>
              <w:rPr>
                <w:rFonts w:asciiTheme="minorHAnsi" w:hAnsiTheme="minorHAnsi" w:cs="Times New Roman"/>
                <w:color w:val="auto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</w:rPr>
              <w:t>I</w:t>
            </w:r>
            <w:r w:rsidRPr="003B771A">
              <w:rPr>
                <w:rFonts w:asciiTheme="minorHAnsi" w:hAnsiTheme="minorHAnsi"/>
                <w:b/>
                <w:bCs/>
              </w:rPr>
              <w:t>TC PPD7</w:t>
            </w:r>
            <w:r w:rsidRPr="003B771A">
              <w:rPr>
                <w:rFonts w:asciiTheme="minorHAnsi" w:hAnsiTheme="minorHAnsi"/>
              </w:rPr>
              <w:t>:  Demonstrates behavior supportive of continued growth and development as a professional member of the infant/toddler field (inclusive of families)</w:t>
            </w:r>
          </w:p>
        </w:tc>
        <w:tc>
          <w:tcPr>
            <w:tcW w:w="1373" w:type="dxa"/>
            <w:shd w:val="clear" w:color="auto" w:fill="CCCCFF"/>
          </w:tcPr>
          <w:p w14:paraId="26C1A5A0" w14:textId="77777777" w:rsidR="00821946" w:rsidRPr="008E497C" w:rsidRDefault="00821946" w:rsidP="00946D0E">
            <w:pPr>
              <w:rPr>
                <w:rFonts w:asciiTheme="minorHAnsi" w:eastAsia="Times" w:hAnsiTheme="minorHAnsi"/>
                <w:color w:val="000000" w:themeColor="text1"/>
                <w:sz w:val="20"/>
                <w:szCs w:val="20"/>
              </w:rPr>
            </w:pPr>
            <w:r w:rsidRPr="00E63075">
              <w:rPr>
                <w:rFonts w:asciiTheme="minorHAnsi" w:hAnsiTheme="minorHAnsi"/>
                <w:sz w:val="21"/>
                <w:szCs w:val="21"/>
              </w:rPr>
              <w:t>-------</w:t>
            </w:r>
          </w:p>
        </w:tc>
        <w:tc>
          <w:tcPr>
            <w:tcW w:w="1440" w:type="dxa"/>
            <w:shd w:val="clear" w:color="auto" w:fill="CCCCFF"/>
          </w:tcPr>
          <w:p w14:paraId="6DFBA125" w14:textId="77777777" w:rsidR="00821946" w:rsidRPr="008E497C" w:rsidRDefault="00821946" w:rsidP="00946D0E">
            <w:pPr>
              <w:rPr>
                <w:rFonts w:asciiTheme="minorHAnsi" w:eastAsia="Times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CCCFF"/>
          </w:tcPr>
          <w:p w14:paraId="69620738" w14:textId="77777777" w:rsidR="00821946" w:rsidRPr="008E497C" w:rsidRDefault="00821946" w:rsidP="00946D0E">
            <w:pPr>
              <w:rPr>
                <w:rFonts w:asciiTheme="minorHAnsi" w:eastAsia="Times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CCCCFF"/>
          </w:tcPr>
          <w:p w14:paraId="70BBD611" w14:textId="77777777" w:rsidR="00821946" w:rsidRPr="008E497C" w:rsidRDefault="00821946" w:rsidP="00946D0E">
            <w:pPr>
              <w:rPr>
                <w:rFonts w:asciiTheme="minorHAnsi" w:eastAsia="Times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CCCCFF"/>
          </w:tcPr>
          <w:p w14:paraId="71104B80" w14:textId="77777777" w:rsidR="00821946" w:rsidRPr="008E497C" w:rsidRDefault="00821946" w:rsidP="00946D0E">
            <w:pPr>
              <w:rPr>
                <w:rFonts w:asciiTheme="minorHAnsi" w:eastAsia="Times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CCCCFF"/>
          </w:tcPr>
          <w:p w14:paraId="192D5B1F" w14:textId="77777777" w:rsidR="00821946" w:rsidRPr="008E497C" w:rsidRDefault="00821946" w:rsidP="00946D0E">
            <w:pPr>
              <w:rPr>
                <w:rFonts w:asciiTheme="minorHAnsi" w:eastAsia="Times" w:hAnsi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5DF02B5F" w14:textId="2366A3F1" w:rsidR="009E6D6F" w:rsidRPr="003B771A" w:rsidRDefault="009E6D6F" w:rsidP="003F367D">
      <w:pPr>
        <w:rPr>
          <w:rFonts w:asciiTheme="minorHAnsi" w:eastAsia="Calibri" w:hAnsiTheme="minorHAnsi"/>
          <w:color w:val="000000" w:themeColor="text1"/>
        </w:rPr>
      </w:pPr>
    </w:p>
    <w:sectPr w:rsidR="009E6D6F" w:rsidRPr="003B771A" w:rsidSect="00655374">
      <w:footerReference w:type="even" r:id="rId7"/>
      <w:footerReference w:type="default" r:id="rId8"/>
      <w:pgSz w:w="15840" w:h="122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D634E" w14:textId="77777777" w:rsidR="00712408" w:rsidRDefault="00712408" w:rsidP="004C59D7">
      <w:r>
        <w:separator/>
      </w:r>
    </w:p>
  </w:endnote>
  <w:endnote w:type="continuationSeparator" w:id="0">
    <w:p w14:paraId="259C84C3" w14:textId="77777777" w:rsidR="00712408" w:rsidRDefault="00712408" w:rsidP="004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-webkit-standard">
    <w:altName w:val="MV Boli"/>
    <w:panose1 w:val="00000000000000000000"/>
    <w:charset w:val="00"/>
    <w:family w:val="roman"/>
    <w:notTrueType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768864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5C4BFC" w14:textId="428EF712" w:rsidR="004C59D7" w:rsidRDefault="004C59D7" w:rsidP="00DB2E6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FE4F372" w14:textId="77777777" w:rsidR="004C59D7" w:rsidRDefault="004C59D7" w:rsidP="004C59D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298781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A48449" w14:textId="302D5C6F" w:rsidR="004C59D7" w:rsidRDefault="004C59D7" w:rsidP="00DB2E69">
        <w:pPr>
          <w:pStyle w:val="Footer"/>
          <w:framePr w:wrap="none" w:vAnchor="text" w:hAnchor="margin" w:xAlign="right" w:y="1"/>
          <w:rPr>
            <w:rStyle w:val="PageNumber"/>
          </w:rPr>
        </w:pPr>
        <w:r w:rsidRPr="004C59D7">
          <w:rPr>
            <w:rStyle w:val="PageNumber"/>
          </w:rPr>
          <w:fldChar w:fldCharType="begin"/>
        </w:r>
        <w:r w:rsidRPr="004C59D7">
          <w:rPr>
            <w:rStyle w:val="PageNumber"/>
          </w:rPr>
          <w:instrText xml:space="preserve"> PAGE </w:instrText>
        </w:r>
        <w:r w:rsidRPr="004C59D7">
          <w:rPr>
            <w:rStyle w:val="PageNumber"/>
          </w:rPr>
          <w:fldChar w:fldCharType="separate"/>
        </w:r>
        <w:r w:rsidR="007B1893">
          <w:rPr>
            <w:rStyle w:val="PageNumber"/>
            <w:noProof/>
          </w:rPr>
          <w:t>2</w:t>
        </w:r>
        <w:r w:rsidRPr="004C59D7">
          <w:rPr>
            <w:rStyle w:val="PageNumber"/>
          </w:rPr>
          <w:fldChar w:fldCharType="end"/>
        </w:r>
      </w:p>
    </w:sdtContent>
  </w:sdt>
  <w:p w14:paraId="2B0EDF98" w14:textId="77777777" w:rsidR="004C59D7" w:rsidRDefault="004C59D7" w:rsidP="004C59D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282CA" w14:textId="77777777" w:rsidR="00712408" w:rsidRDefault="00712408" w:rsidP="004C59D7">
      <w:r>
        <w:separator/>
      </w:r>
    </w:p>
  </w:footnote>
  <w:footnote w:type="continuationSeparator" w:id="0">
    <w:p w14:paraId="43C23E85" w14:textId="77777777" w:rsidR="00712408" w:rsidRDefault="00712408" w:rsidP="004C5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0B43"/>
    <w:multiLevelType w:val="multilevel"/>
    <w:tmpl w:val="55AAC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C6328B"/>
    <w:multiLevelType w:val="multilevel"/>
    <w:tmpl w:val="9AA07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113FD5"/>
    <w:multiLevelType w:val="multilevel"/>
    <w:tmpl w:val="1256D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1A09B7"/>
    <w:multiLevelType w:val="multilevel"/>
    <w:tmpl w:val="B21A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D67AAD"/>
    <w:multiLevelType w:val="multilevel"/>
    <w:tmpl w:val="268C2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2F5A89"/>
    <w:multiLevelType w:val="hybridMultilevel"/>
    <w:tmpl w:val="666222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A14E4"/>
    <w:multiLevelType w:val="multilevel"/>
    <w:tmpl w:val="28C80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4629E4"/>
    <w:multiLevelType w:val="hybridMultilevel"/>
    <w:tmpl w:val="B72A74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9730BD"/>
    <w:multiLevelType w:val="multilevel"/>
    <w:tmpl w:val="F79E30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3871EBF"/>
    <w:multiLevelType w:val="multilevel"/>
    <w:tmpl w:val="98A0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76075B"/>
    <w:multiLevelType w:val="multilevel"/>
    <w:tmpl w:val="A536A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B73ED6"/>
    <w:multiLevelType w:val="multilevel"/>
    <w:tmpl w:val="A18C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26046D"/>
    <w:multiLevelType w:val="multilevel"/>
    <w:tmpl w:val="0F105364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3" w15:restartNumberingAfterBreak="0">
    <w:nsid w:val="385720F7"/>
    <w:multiLevelType w:val="multilevel"/>
    <w:tmpl w:val="B114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DD736A"/>
    <w:multiLevelType w:val="hybridMultilevel"/>
    <w:tmpl w:val="D206E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A531A9"/>
    <w:multiLevelType w:val="multilevel"/>
    <w:tmpl w:val="D116B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EF3ED5"/>
    <w:multiLevelType w:val="multilevel"/>
    <w:tmpl w:val="57A4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8D18D3"/>
    <w:multiLevelType w:val="multilevel"/>
    <w:tmpl w:val="1614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BE34F3"/>
    <w:multiLevelType w:val="multilevel"/>
    <w:tmpl w:val="0C3EE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9A70F2"/>
    <w:multiLevelType w:val="multilevel"/>
    <w:tmpl w:val="9AF06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A3148C"/>
    <w:multiLevelType w:val="multilevel"/>
    <w:tmpl w:val="E0A60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4E150A"/>
    <w:multiLevelType w:val="multilevel"/>
    <w:tmpl w:val="9EE4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8229E0"/>
    <w:multiLevelType w:val="multilevel"/>
    <w:tmpl w:val="6B1A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571D00"/>
    <w:multiLevelType w:val="multilevel"/>
    <w:tmpl w:val="610C9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CA5DE6"/>
    <w:multiLevelType w:val="hybridMultilevel"/>
    <w:tmpl w:val="08E243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1DA44D1"/>
    <w:multiLevelType w:val="multilevel"/>
    <w:tmpl w:val="92CC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E94EBA"/>
    <w:multiLevelType w:val="multilevel"/>
    <w:tmpl w:val="FEC0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FD2E56"/>
    <w:multiLevelType w:val="multilevel"/>
    <w:tmpl w:val="B1A82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4D2B57"/>
    <w:multiLevelType w:val="multilevel"/>
    <w:tmpl w:val="AE462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A53A1B"/>
    <w:multiLevelType w:val="multilevel"/>
    <w:tmpl w:val="BF0810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FB65D7F"/>
    <w:multiLevelType w:val="multilevel"/>
    <w:tmpl w:val="370083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214505"/>
    <w:multiLevelType w:val="multilevel"/>
    <w:tmpl w:val="14CA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DF562D"/>
    <w:multiLevelType w:val="hybridMultilevel"/>
    <w:tmpl w:val="B87A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D53BD8"/>
    <w:multiLevelType w:val="hybridMultilevel"/>
    <w:tmpl w:val="16285A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B495FC2"/>
    <w:multiLevelType w:val="multilevel"/>
    <w:tmpl w:val="C7DCE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1B7388"/>
    <w:multiLevelType w:val="hybridMultilevel"/>
    <w:tmpl w:val="E718F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7E633B"/>
    <w:multiLevelType w:val="multilevel"/>
    <w:tmpl w:val="2F66C2B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10"/>
  </w:num>
  <w:num w:numId="3">
    <w:abstractNumId w:val="31"/>
  </w:num>
  <w:num w:numId="4">
    <w:abstractNumId w:val="25"/>
  </w:num>
  <w:num w:numId="5">
    <w:abstractNumId w:val="20"/>
  </w:num>
  <w:num w:numId="6">
    <w:abstractNumId w:val="6"/>
  </w:num>
  <w:num w:numId="7">
    <w:abstractNumId w:val="11"/>
  </w:num>
  <w:num w:numId="8">
    <w:abstractNumId w:val="4"/>
  </w:num>
  <w:num w:numId="9">
    <w:abstractNumId w:val="1"/>
  </w:num>
  <w:num w:numId="10">
    <w:abstractNumId w:val="21"/>
  </w:num>
  <w:num w:numId="11">
    <w:abstractNumId w:val="17"/>
  </w:num>
  <w:num w:numId="12">
    <w:abstractNumId w:val="9"/>
  </w:num>
  <w:num w:numId="13">
    <w:abstractNumId w:val="27"/>
  </w:num>
  <w:num w:numId="14">
    <w:abstractNumId w:val="2"/>
  </w:num>
  <w:num w:numId="15">
    <w:abstractNumId w:val="16"/>
  </w:num>
  <w:num w:numId="16">
    <w:abstractNumId w:val="16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7">
    <w:abstractNumId w:val="35"/>
  </w:num>
  <w:num w:numId="18">
    <w:abstractNumId w:val="14"/>
  </w:num>
  <w:num w:numId="19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0">
    <w:abstractNumId w:val="2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1">
    <w:abstractNumId w:val="23"/>
  </w:num>
  <w:num w:numId="22">
    <w:abstractNumId w:val="32"/>
  </w:num>
  <w:num w:numId="23">
    <w:abstractNumId w:val="26"/>
  </w:num>
  <w:num w:numId="24">
    <w:abstractNumId w:val="34"/>
  </w:num>
  <w:num w:numId="25">
    <w:abstractNumId w:val="19"/>
  </w:num>
  <w:num w:numId="26">
    <w:abstractNumId w:val="3"/>
  </w:num>
  <w:num w:numId="27">
    <w:abstractNumId w:val="7"/>
  </w:num>
  <w:num w:numId="28">
    <w:abstractNumId w:val="30"/>
  </w:num>
  <w:num w:numId="29">
    <w:abstractNumId w:val="12"/>
  </w:num>
  <w:num w:numId="30">
    <w:abstractNumId w:val="36"/>
  </w:num>
  <w:num w:numId="31">
    <w:abstractNumId w:val="8"/>
  </w:num>
  <w:num w:numId="32">
    <w:abstractNumId w:val="29"/>
  </w:num>
  <w:num w:numId="33">
    <w:abstractNumId w:val="5"/>
  </w:num>
  <w:num w:numId="34">
    <w:abstractNumId w:val="24"/>
  </w:num>
  <w:num w:numId="35">
    <w:abstractNumId w:val="22"/>
  </w:num>
  <w:num w:numId="36">
    <w:abstractNumId w:val="13"/>
  </w:num>
  <w:num w:numId="37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8">
    <w:abstractNumId w:val="15"/>
  </w:num>
  <w:num w:numId="39">
    <w:abstractNumId w:val="1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0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D6F"/>
    <w:rsid w:val="00001D51"/>
    <w:rsid w:val="000037A5"/>
    <w:rsid w:val="0004385A"/>
    <w:rsid w:val="00043D7C"/>
    <w:rsid w:val="0007164C"/>
    <w:rsid w:val="00076946"/>
    <w:rsid w:val="000779FA"/>
    <w:rsid w:val="000844A5"/>
    <w:rsid w:val="00084A5F"/>
    <w:rsid w:val="000A0C47"/>
    <w:rsid w:val="000E0F26"/>
    <w:rsid w:val="000F7F6D"/>
    <w:rsid w:val="00153EA6"/>
    <w:rsid w:val="001A54A7"/>
    <w:rsid w:val="001A734A"/>
    <w:rsid w:val="001B332D"/>
    <w:rsid w:val="001C0030"/>
    <w:rsid w:val="001C0438"/>
    <w:rsid w:val="001D69B5"/>
    <w:rsid w:val="001D754F"/>
    <w:rsid w:val="00200216"/>
    <w:rsid w:val="002025C1"/>
    <w:rsid w:val="002260F2"/>
    <w:rsid w:val="00285C23"/>
    <w:rsid w:val="002A2120"/>
    <w:rsid w:val="003043A3"/>
    <w:rsid w:val="00313860"/>
    <w:rsid w:val="003200FB"/>
    <w:rsid w:val="00333879"/>
    <w:rsid w:val="00342F95"/>
    <w:rsid w:val="00387BAF"/>
    <w:rsid w:val="00391670"/>
    <w:rsid w:val="003931DE"/>
    <w:rsid w:val="003B2FAF"/>
    <w:rsid w:val="003B771A"/>
    <w:rsid w:val="003B79E5"/>
    <w:rsid w:val="003E5B9C"/>
    <w:rsid w:val="003F00CE"/>
    <w:rsid w:val="003F367D"/>
    <w:rsid w:val="0040743F"/>
    <w:rsid w:val="004078FA"/>
    <w:rsid w:val="00445A45"/>
    <w:rsid w:val="00450740"/>
    <w:rsid w:val="00456EA8"/>
    <w:rsid w:val="004A6557"/>
    <w:rsid w:val="004C1EDC"/>
    <w:rsid w:val="004C59D7"/>
    <w:rsid w:val="004D7F52"/>
    <w:rsid w:val="00506833"/>
    <w:rsid w:val="00511790"/>
    <w:rsid w:val="00517BA8"/>
    <w:rsid w:val="00525D69"/>
    <w:rsid w:val="0052634A"/>
    <w:rsid w:val="00533C49"/>
    <w:rsid w:val="00543C10"/>
    <w:rsid w:val="005636F5"/>
    <w:rsid w:val="00565A9A"/>
    <w:rsid w:val="0059785F"/>
    <w:rsid w:val="005A566E"/>
    <w:rsid w:val="005B7F2B"/>
    <w:rsid w:val="005E0438"/>
    <w:rsid w:val="00614058"/>
    <w:rsid w:val="00617405"/>
    <w:rsid w:val="00643FCE"/>
    <w:rsid w:val="00647A6C"/>
    <w:rsid w:val="00655374"/>
    <w:rsid w:val="0068526F"/>
    <w:rsid w:val="00695755"/>
    <w:rsid w:val="006A6785"/>
    <w:rsid w:val="006A7A2F"/>
    <w:rsid w:val="006C2AD2"/>
    <w:rsid w:val="006C4F4D"/>
    <w:rsid w:val="006F4E4A"/>
    <w:rsid w:val="00707ADD"/>
    <w:rsid w:val="00712408"/>
    <w:rsid w:val="00742D44"/>
    <w:rsid w:val="00755D74"/>
    <w:rsid w:val="0076280C"/>
    <w:rsid w:val="00770C32"/>
    <w:rsid w:val="00775F22"/>
    <w:rsid w:val="0079108D"/>
    <w:rsid w:val="007951AB"/>
    <w:rsid w:val="007B1893"/>
    <w:rsid w:val="007C1C9A"/>
    <w:rsid w:val="007F6617"/>
    <w:rsid w:val="0081006F"/>
    <w:rsid w:val="00810547"/>
    <w:rsid w:val="0081259D"/>
    <w:rsid w:val="00821849"/>
    <w:rsid w:val="00821946"/>
    <w:rsid w:val="0085508A"/>
    <w:rsid w:val="00860135"/>
    <w:rsid w:val="00883757"/>
    <w:rsid w:val="008B1902"/>
    <w:rsid w:val="008F04EC"/>
    <w:rsid w:val="00950A4F"/>
    <w:rsid w:val="00990196"/>
    <w:rsid w:val="009A6FBB"/>
    <w:rsid w:val="009E6D6F"/>
    <w:rsid w:val="00A125D2"/>
    <w:rsid w:val="00A16913"/>
    <w:rsid w:val="00A24094"/>
    <w:rsid w:val="00A528DF"/>
    <w:rsid w:val="00A52DAD"/>
    <w:rsid w:val="00A64985"/>
    <w:rsid w:val="00A864AD"/>
    <w:rsid w:val="00A90C71"/>
    <w:rsid w:val="00AA0862"/>
    <w:rsid w:val="00AB116B"/>
    <w:rsid w:val="00B10B97"/>
    <w:rsid w:val="00B175A5"/>
    <w:rsid w:val="00B2193C"/>
    <w:rsid w:val="00B315B2"/>
    <w:rsid w:val="00B356CB"/>
    <w:rsid w:val="00B41B5C"/>
    <w:rsid w:val="00B47299"/>
    <w:rsid w:val="00B81710"/>
    <w:rsid w:val="00B95B11"/>
    <w:rsid w:val="00BA600F"/>
    <w:rsid w:val="00BC64D2"/>
    <w:rsid w:val="00BD128C"/>
    <w:rsid w:val="00BE4C49"/>
    <w:rsid w:val="00BF2433"/>
    <w:rsid w:val="00C12C03"/>
    <w:rsid w:val="00C12EC5"/>
    <w:rsid w:val="00C344E7"/>
    <w:rsid w:val="00C37B70"/>
    <w:rsid w:val="00C44BBF"/>
    <w:rsid w:val="00C552B8"/>
    <w:rsid w:val="00C61EB7"/>
    <w:rsid w:val="00C66AA7"/>
    <w:rsid w:val="00C74B27"/>
    <w:rsid w:val="00CC0646"/>
    <w:rsid w:val="00CD0360"/>
    <w:rsid w:val="00CD533C"/>
    <w:rsid w:val="00CE12D1"/>
    <w:rsid w:val="00CE501B"/>
    <w:rsid w:val="00D0250D"/>
    <w:rsid w:val="00D07B8A"/>
    <w:rsid w:val="00D15765"/>
    <w:rsid w:val="00D43125"/>
    <w:rsid w:val="00D450CF"/>
    <w:rsid w:val="00D65319"/>
    <w:rsid w:val="00D67A05"/>
    <w:rsid w:val="00D71622"/>
    <w:rsid w:val="00D74B2B"/>
    <w:rsid w:val="00DA5996"/>
    <w:rsid w:val="00DF3CB3"/>
    <w:rsid w:val="00E05A18"/>
    <w:rsid w:val="00E16E01"/>
    <w:rsid w:val="00E22EF1"/>
    <w:rsid w:val="00E473EE"/>
    <w:rsid w:val="00E911A5"/>
    <w:rsid w:val="00E9468D"/>
    <w:rsid w:val="00EA6DB3"/>
    <w:rsid w:val="00EC1C67"/>
    <w:rsid w:val="00ED4722"/>
    <w:rsid w:val="00ED78FA"/>
    <w:rsid w:val="00F3603C"/>
    <w:rsid w:val="00F81E1F"/>
    <w:rsid w:val="00F82885"/>
    <w:rsid w:val="00F90635"/>
    <w:rsid w:val="00FA3A8A"/>
    <w:rsid w:val="00FC554D"/>
    <w:rsid w:val="00FD4182"/>
    <w:rsid w:val="00FE2785"/>
    <w:rsid w:val="00FE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C4561"/>
  <w15:docId w15:val="{87A8A436-F4B0-234A-857C-53F15E6F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405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655374"/>
    <w:pPr>
      <w:spacing w:before="100" w:beforeAutospacing="1" w:after="100" w:afterAutospacing="1"/>
    </w:pPr>
  </w:style>
  <w:style w:type="paragraph" w:customStyle="1" w:styleId="Body">
    <w:name w:val="Body"/>
    <w:rsid w:val="00655374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character" w:customStyle="1" w:styleId="normaltextrun">
    <w:name w:val="normaltextrun"/>
    <w:rsid w:val="00655374"/>
    <w:rPr>
      <w:lang w:val="en-US"/>
    </w:rPr>
  </w:style>
  <w:style w:type="paragraph" w:customStyle="1" w:styleId="paragraph">
    <w:name w:val="paragraph"/>
    <w:rsid w:val="00655374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table" w:styleId="TableGrid">
    <w:name w:val="Table Grid"/>
    <w:basedOn w:val="TableNormal"/>
    <w:uiPriority w:val="59"/>
    <w:rsid w:val="006553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C59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9D7"/>
  </w:style>
  <w:style w:type="character" w:styleId="PageNumber">
    <w:name w:val="page number"/>
    <w:basedOn w:val="DefaultParagraphFont"/>
    <w:uiPriority w:val="99"/>
    <w:semiHidden/>
    <w:unhideWhenUsed/>
    <w:rsid w:val="004C59D7"/>
  </w:style>
  <w:style w:type="paragraph" w:styleId="Header">
    <w:name w:val="header"/>
    <w:basedOn w:val="Normal"/>
    <w:link w:val="HeaderChar"/>
    <w:uiPriority w:val="99"/>
    <w:unhideWhenUsed/>
    <w:rsid w:val="004C59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9D7"/>
  </w:style>
  <w:style w:type="paragraph" w:styleId="ListParagraph">
    <w:name w:val="List Paragraph"/>
    <w:basedOn w:val="Normal"/>
    <w:uiPriority w:val="34"/>
    <w:qFormat/>
    <w:rsid w:val="001C0030"/>
    <w:pPr>
      <w:ind w:left="720"/>
      <w:contextualSpacing/>
    </w:pPr>
  </w:style>
  <w:style w:type="paragraph" w:customStyle="1" w:styleId="Default">
    <w:name w:val="Default"/>
    <w:rsid w:val="00CD533C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Helvetica" w:hAnsi="Helvetica" w:cs="Helvetica"/>
      <w:color w:val="000000"/>
      <w:bdr w:val="nil"/>
      <w:lang w:val="en-US"/>
    </w:rPr>
  </w:style>
  <w:style w:type="paragraph" w:styleId="BodyText">
    <w:name w:val="Body Text"/>
    <w:basedOn w:val="Normal"/>
    <w:link w:val="BodyTextChar"/>
    <w:semiHidden/>
    <w:rsid w:val="0085508A"/>
    <w:rPr>
      <w:rFonts w:ascii="Times" w:eastAsia="Times" w:hAnsi="Times"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5508A"/>
    <w:rPr>
      <w:rFonts w:ascii="Times" w:eastAsia="Times" w:hAnsi="Times" w:cs="Times New Roman"/>
      <w:szCs w:val="20"/>
      <w:lang w:val="en-US"/>
    </w:rPr>
  </w:style>
  <w:style w:type="character" w:customStyle="1" w:styleId="spellingerror">
    <w:name w:val="spellingerror"/>
    <w:basedOn w:val="DefaultParagraphFont"/>
    <w:rsid w:val="00342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09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06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Reinking, Anna</dc:creator>
  <cp:lastModifiedBy>Julie Lindstrom</cp:lastModifiedBy>
  <cp:revision>2</cp:revision>
  <dcterms:created xsi:type="dcterms:W3CDTF">2020-01-07T19:55:00Z</dcterms:created>
  <dcterms:modified xsi:type="dcterms:W3CDTF">2020-01-07T19:55:00Z</dcterms:modified>
</cp:coreProperties>
</file>