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9836D" w14:textId="77777777" w:rsidR="00E0737D" w:rsidRPr="001941D0" w:rsidRDefault="00E0737D" w:rsidP="001F0F7C">
      <w:pPr>
        <w:pStyle w:val="Body"/>
        <w:spacing w:after="100" w:line="240" w:lineRule="auto"/>
        <w:rPr>
          <w:sz w:val="18"/>
          <w:szCs w:val="18"/>
        </w:rPr>
      </w:pPr>
      <w:bookmarkStart w:id="0" w:name="_GoBack"/>
      <w:bookmarkEnd w:id="0"/>
    </w:p>
    <w:tbl>
      <w:tblPr>
        <w:tblW w:w="14418" w:type="dxa"/>
        <w:tblInd w:w="10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2"/>
        <w:gridCol w:w="2683"/>
        <w:gridCol w:w="2682"/>
        <w:gridCol w:w="2683"/>
        <w:gridCol w:w="2683"/>
        <w:gridCol w:w="1005"/>
      </w:tblGrid>
      <w:tr w:rsidR="00E0737D" w:rsidRPr="001941D0" w14:paraId="4E4FBF5D" w14:textId="77777777" w:rsidTr="010D00A8">
        <w:trPr>
          <w:trHeight w:val="241"/>
          <w:tblHeader/>
        </w:trPr>
        <w:tc>
          <w:tcPr>
            <w:tcW w:w="1441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C63DE30" w14:textId="490C773A" w:rsidR="00E0737D" w:rsidRPr="001941D0" w:rsidRDefault="00F41B59" w:rsidP="001F0F7C">
            <w:pPr>
              <w:pStyle w:val="Body"/>
              <w:spacing w:after="0" w:line="240" w:lineRule="auto"/>
              <w:jc w:val="center"/>
              <w:rPr>
                <w:sz w:val="18"/>
                <w:szCs w:val="18"/>
              </w:rPr>
            </w:pPr>
            <w:r w:rsidRPr="001941D0">
              <w:rPr>
                <w:rFonts w:eastAsia="Times New Roman" w:cs="Times New Roman"/>
                <w:b/>
                <w:bCs/>
                <w:sz w:val="18"/>
                <w:szCs w:val="18"/>
              </w:rPr>
              <w:t xml:space="preserve">ITC </w:t>
            </w:r>
            <w:r w:rsidR="5DF39DED" w:rsidRPr="001941D0">
              <w:rPr>
                <w:rFonts w:eastAsia="Times New Roman" w:cs="Times New Roman"/>
                <w:b/>
                <w:bCs/>
                <w:sz w:val="18"/>
                <w:szCs w:val="18"/>
              </w:rPr>
              <w:t>Interactions, Relationships &amp; Environments Master Rubric</w:t>
            </w:r>
          </w:p>
        </w:tc>
      </w:tr>
      <w:tr w:rsidR="00E0737D" w:rsidRPr="001941D0" w14:paraId="7B493ECC" w14:textId="77777777" w:rsidTr="001941D0">
        <w:trPr>
          <w:trHeight w:val="441"/>
          <w:tblHeader/>
        </w:trPr>
        <w:tc>
          <w:tcPr>
            <w:tcW w:w="2682"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440" w:type="dxa"/>
              <w:bottom w:w="80" w:type="dxa"/>
              <w:right w:w="80" w:type="dxa"/>
            </w:tcMar>
          </w:tcPr>
          <w:p w14:paraId="646D2A39" w14:textId="77777777" w:rsidR="00E0737D" w:rsidRPr="001941D0" w:rsidRDefault="5DF39DED" w:rsidP="001941D0">
            <w:pPr>
              <w:jc w:val="center"/>
              <w:rPr>
                <w:rFonts w:ascii="Calibri" w:hAnsi="Calibri"/>
                <w:sz w:val="18"/>
                <w:szCs w:val="18"/>
              </w:rPr>
            </w:pPr>
            <w:r w:rsidRPr="001941D0">
              <w:rPr>
                <w:rFonts w:ascii="Calibri" w:hAnsi="Calibri"/>
                <w:b/>
                <w:bCs/>
                <w:sz w:val="18"/>
                <w:szCs w:val="18"/>
              </w:rPr>
              <w:t>Competency</w:t>
            </w:r>
          </w:p>
        </w:tc>
        <w:tc>
          <w:tcPr>
            <w:tcW w:w="2683"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80" w:type="dxa"/>
              <w:bottom w:w="80" w:type="dxa"/>
              <w:right w:w="80" w:type="dxa"/>
            </w:tcMar>
          </w:tcPr>
          <w:p w14:paraId="4AF9CBEF" w14:textId="77777777" w:rsidR="00E0737D" w:rsidRPr="001941D0" w:rsidRDefault="5DF39DED" w:rsidP="001941D0">
            <w:pPr>
              <w:pStyle w:val="Body"/>
              <w:spacing w:after="0" w:line="240" w:lineRule="auto"/>
              <w:jc w:val="center"/>
              <w:rPr>
                <w:sz w:val="18"/>
                <w:szCs w:val="18"/>
              </w:rPr>
            </w:pPr>
            <w:r w:rsidRPr="001941D0">
              <w:rPr>
                <w:rFonts w:eastAsia="Times New Roman" w:cs="Times New Roman"/>
                <w:b/>
                <w:bCs/>
                <w:sz w:val="18"/>
                <w:szCs w:val="18"/>
              </w:rPr>
              <w:t>Distinguished</w:t>
            </w:r>
          </w:p>
        </w:tc>
        <w:tc>
          <w:tcPr>
            <w:tcW w:w="2682"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80" w:type="dxa"/>
              <w:bottom w:w="80" w:type="dxa"/>
              <w:right w:w="80" w:type="dxa"/>
            </w:tcMar>
          </w:tcPr>
          <w:p w14:paraId="6C1179FF" w14:textId="77777777" w:rsidR="00E0737D" w:rsidRPr="001941D0" w:rsidRDefault="5DF39DED" w:rsidP="001941D0">
            <w:pPr>
              <w:pStyle w:val="Body"/>
              <w:spacing w:after="0" w:line="240" w:lineRule="auto"/>
              <w:jc w:val="center"/>
              <w:rPr>
                <w:sz w:val="18"/>
                <w:szCs w:val="18"/>
              </w:rPr>
            </w:pPr>
            <w:r w:rsidRPr="001941D0">
              <w:rPr>
                <w:rFonts w:eastAsia="Times New Roman" w:cs="Times New Roman"/>
                <w:b/>
                <w:bCs/>
                <w:sz w:val="18"/>
                <w:szCs w:val="18"/>
              </w:rPr>
              <w:t>Proficient</w:t>
            </w:r>
          </w:p>
        </w:tc>
        <w:tc>
          <w:tcPr>
            <w:tcW w:w="2683"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80" w:type="dxa"/>
              <w:bottom w:w="80" w:type="dxa"/>
              <w:right w:w="80" w:type="dxa"/>
            </w:tcMar>
          </w:tcPr>
          <w:p w14:paraId="7582143C" w14:textId="77777777" w:rsidR="00E0737D" w:rsidRPr="001941D0" w:rsidRDefault="5DF39DED" w:rsidP="001941D0">
            <w:pPr>
              <w:pStyle w:val="Body"/>
              <w:spacing w:after="0" w:line="240" w:lineRule="auto"/>
              <w:jc w:val="center"/>
              <w:rPr>
                <w:sz w:val="18"/>
                <w:szCs w:val="18"/>
              </w:rPr>
            </w:pPr>
            <w:r w:rsidRPr="001941D0">
              <w:rPr>
                <w:rFonts w:eastAsia="Times New Roman" w:cs="Times New Roman"/>
                <w:b/>
                <w:bCs/>
                <w:sz w:val="18"/>
                <w:szCs w:val="18"/>
              </w:rPr>
              <w:t>Needs Improvement</w:t>
            </w:r>
          </w:p>
        </w:tc>
        <w:tc>
          <w:tcPr>
            <w:tcW w:w="2683"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80" w:type="dxa"/>
              <w:bottom w:w="80" w:type="dxa"/>
              <w:right w:w="80" w:type="dxa"/>
            </w:tcMar>
          </w:tcPr>
          <w:p w14:paraId="1A4F3185" w14:textId="77777777" w:rsidR="00E0737D" w:rsidRPr="001941D0" w:rsidRDefault="5DF39DED" w:rsidP="001941D0">
            <w:pPr>
              <w:pStyle w:val="Body"/>
              <w:spacing w:after="0" w:line="240" w:lineRule="auto"/>
              <w:jc w:val="center"/>
              <w:rPr>
                <w:sz w:val="18"/>
                <w:szCs w:val="18"/>
              </w:rPr>
            </w:pPr>
            <w:r w:rsidRPr="001941D0">
              <w:rPr>
                <w:rFonts w:eastAsia="Times New Roman" w:cs="Times New Roman"/>
                <w:b/>
                <w:bCs/>
                <w:sz w:val="18"/>
                <w:szCs w:val="18"/>
              </w:rPr>
              <w:t>Unsatisfactory</w:t>
            </w:r>
          </w:p>
        </w:tc>
        <w:tc>
          <w:tcPr>
            <w:tcW w:w="100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E0E0E0"/>
            <w:tcMar>
              <w:top w:w="80" w:type="dxa"/>
              <w:left w:w="80" w:type="dxa"/>
              <w:bottom w:w="80" w:type="dxa"/>
              <w:right w:w="80" w:type="dxa"/>
            </w:tcMar>
          </w:tcPr>
          <w:p w14:paraId="6B2B6832" w14:textId="77777777" w:rsidR="00E0737D" w:rsidRPr="001941D0" w:rsidRDefault="5DF39DED" w:rsidP="001F0F7C">
            <w:pPr>
              <w:pStyle w:val="Body"/>
              <w:spacing w:after="0" w:line="240" w:lineRule="auto"/>
              <w:jc w:val="center"/>
              <w:rPr>
                <w:sz w:val="18"/>
                <w:szCs w:val="18"/>
              </w:rPr>
            </w:pPr>
            <w:r w:rsidRPr="001941D0">
              <w:rPr>
                <w:rFonts w:eastAsia="Times New Roman" w:cs="Times New Roman"/>
                <w:b/>
                <w:bCs/>
                <w:sz w:val="18"/>
                <w:szCs w:val="18"/>
              </w:rPr>
              <w:t>Unable to Assess</w:t>
            </w:r>
          </w:p>
        </w:tc>
      </w:tr>
      <w:tr w:rsidR="00E0737D" w:rsidRPr="001941D0" w14:paraId="6050E8FD" w14:textId="77777777" w:rsidTr="001941D0">
        <w:tblPrEx>
          <w:shd w:val="clear" w:color="auto" w:fill="CED7E7"/>
        </w:tblPrEx>
        <w:trPr>
          <w:trHeight w:val="2286"/>
        </w:trPr>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7B79C66D" w14:textId="3C6D562E" w:rsidR="00E734C0" w:rsidRPr="001941D0" w:rsidRDefault="00226E2B"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r w:rsidRPr="001941D0">
              <w:rPr>
                <w:rFonts w:ascii="Calibri" w:hAnsi="Calibri"/>
                <w:b/>
                <w:sz w:val="18"/>
                <w:szCs w:val="18"/>
                <w:u w:val="single"/>
                <w:bdr w:val="none" w:sz="0" w:space="0" w:color="auto"/>
              </w:rPr>
              <w:t>IRE1</w:t>
            </w:r>
            <w:r w:rsidRPr="001941D0">
              <w:rPr>
                <w:rFonts w:ascii="Calibri" w:hAnsi="Calibri"/>
                <w:sz w:val="18"/>
                <w:szCs w:val="18"/>
                <w:bdr w:val="none" w:sz="0" w:space="0" w:color="auto"/>
              </w:rPr>
              <w:t xml:space="preserve">: </w:t>
            </w:r>
          </w:p>
          <w:p w14:paraId="1700F031" w14:textId="77777777" w:rsidR="00E734C0" w:rsidRPr="001941D0" w:rsidRDefault="00226E2B"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Identifies the importance of healthy </w:t>
            </w:r>
            <w:r w:rsidR="00B81E8A" w:rsidRPr="001941D0">
              <w:rPr>
                <w:rFonts w:ascii="Calibri" w:hAnsi="Calibri"/>
                <w:sz w:val="18"/>
                <w:szCs w:val="18"/>
                <w:bdr w:val="none" w:sz="0" w:space="0" w:color="auto"/>
              </w:rPr>
              <w:t xml:space="preserve">practitioner-parent interactions and </w:t>
            </w:r>
            <w:r w:rsidRPr="001941D0">
              <w:rPr>
                <w:rFonts w:ascii="Calibri" w:hAnsi="Calibri"/>
                <w:sz w:val="18"/>
                <w:szCs w:val="18"/>
                <w:bdr w:val="none" w:sz="0" w:space="0" w:color="auto"/>
              </w:rPr>
              <w:t>relationships in nurturing the development, learning, mental-health, and well-being of young children, birth to age three.</w:t>
            </w:r>
          </w:p>
          <w:p w14:paraId="3D60B3C8"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p>
          <w:p w14:paraId="77AE4624" w14:textId="233F302B"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2a, 2b, 4a</w:t>
            </w:r>
          </w:p>
          <w:p w14:paraId="0613B0AB" w14:textId="06348094"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IPTS:</w:t>
            </w:r>
            <w:r w:rsidR="00C6172C" w:rsidRPr="001941D0">
              <w:rPr>
                <w:rFonts w:ascii="Calibri" w:hAnsi="Calibri"/>
                <w:sz w:val="18"/>
                <w:szCs w:val="18"/>
              </w:rPr>
              <w:t xml:space="preserve"> 8A, 8G</w:t>
            </w:r>
            <w:r w:rsidRPr="001941D0">
              <w:rPr>
                <w:rFonts w:ascii="Calibri" w:hAnsi="Calibri"/>
                <w:b/>
                <w:sz w:val="18"/>
                <w:szCs w:val="18"/>
                <w:bdr w:val="none" w:sz="0" w:space="0" w:color="auto"/>
              </w:rPr>
              <w:t xml:space="preserve"> </w:t>
            </w:r>
          </w:p>
          <w:p w14:paraId="43FB0308" w14:textId="1649381F" w:rsidR="001F0F7C"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rPr>
            </w:pPr>
            <w:r w:rsidRPr="001941D0">
              <w:rPr>
                <w:rFonts w:ascii="Calibri" w:hAnsi="Calibri"/>
                <w:b/>
                <w:sz w:val="18"/>
                <w:szCs w:val="18"/>
                <w:bdr w:val="none" w:sz="0" w:space="0" w:color="auto"/>
              </w:rPr>
              <w:t xml:space="preserve">ITC: </w:t>
            </w:r>
            <w:r w:rsidR="00226E2B"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2-4E2</w:t>
            </w: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2726F007" w14:textId="77777777"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Explains how positive practitioner-parent interactions and relationships are essential in supporting the development, learning, mental-health, and well-being of young children, birth to age three.</w:t>
            </w:r>
            <w:r w:rsidRPr="001941D0">
              <w:rPr>
                <w:rFonts w:ascii="Calibri" w:hAnsi="Calibri"/>
                <w:color w:val="000000"/>
                <w:sz w:val="18"/>
                <w:szCs w:val="18"/>
                <w:bdr w:val="none" w:sz="0" w:space="0" w:color="auto"/>
              </w:rPr>
              <w:t> </w:t>
            </w:r>
          </w:p>
          <w:p w14:paraId="0FB02B8B" w14:textId="2A8DA356" w:rsidR="00E0737D"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color w:val="000000"/>
                <w:sz w:val="18"/>
                <w:szCs w:val="18"/>
                <w:bdr w:val="none" w:sz="0" w:space="0" w:color="auto"/>
              </w:rPr>
              <w:t xml:space="preserve">Uses research to as a rationale to support explanation. </w:t>
            </w:r>
          </w:p>
        </w:tc>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74831A9B" w14:textId="16BFD883" w:rsidR="00E0737D"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Explains how positive practitioner-parent interactions and relationships </w:t>
            </w:r>
            <w:r w:rsidR="00B81E8A" w:rsidRPr="001941D0">
              <w:rPr>
                <w:rFonts w:ascii="Calibri" w:hAnsi="Calibri"/>
                <w:sz w:val="18"/>
                <w:szCs w:val="18"/>
                <w:bdr w:val="none" w:sz="0" w:space="0" w:color="auto"/>
              </w:rPr>
              <w:t xml:space="preserve">are essential in </w:t>
            </w:r>
            <w:r w:rsidRPr="001941D0">
              <w:rPr>
                <w:rFonts w:ascii="Calibri" w:hAnsi="Calibri"/>
                <w:sz w:val="18"/>
                <w:szCs w:val="18"/>
                <w:bdr w:val="none" w:sz="0" w:space="0" w:color="auto"/>
              </w:rPr>
              <w:t>support</w:t>
            </w:r>
            <w:r w:rsidR="00B81E8A" w:rsidRPr="001941D0">
              <w:rPr>
                <w:rFonts w:ascii="Calibri" w:hAnsi="Calibri"/>
                <w:sz w:val="18"/>
                <w:szCs w:val="18"/>
                <w:bdr w:val="none" w:sz="0" w:space="0" w:color="auto"/>
              </w:rPr>
              <w:t>ing</w:t>
            </w:r>
            <w:r w:rsidRPr="001941D0">
              <w:rPr>
                <w:rFonts w:ascii="Calibri" w:hAnsi="Calibri"/>
                <w:sz w:val="18"/>
                <w:szCs w:val="18"/>
                <w:bdr w:val="none" w:sz="0" w:space="0" w:color="auto"/>
              </w:rPr>
              <w:t xml:space="preserve"> the development, learning, mental-health, and well-being of young children, birth to age three.</w:t>
            </w:r>
            <w:r w:rsidRPr="001941D0">
              <w:rPr>
                <w:rFonts w:ascii="Calibri" w:hAnsi="Calibri"/>
                <w:color w:val="000000"/>
                <w:sz w:val="18"/>
                <w:szCs w:val="18"/>
                <w:bdr w:val="none" w:sz="0" w:space="0" w:color="auto"/>
              </w:rPr>
              <w:t> </w:t>
            </w: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64A0A577" w14:textId="1905EC72" w:rsidR="00E0737D" w:rsidRPr="001941D0" w:rsidRDefault="00B81E8A" w:rsidP="001F0F7C">
            <w:pPr>
              <w:pStyle w:val="Body"/>
              <w:spacing w:after="0" w:line="240" w:lineRule="auto"/>
              <w:rPr>
                <w:sz w:val="18"/>
                <w:szCs w:val="18"/>
              </w:rPr>
            </w:pPr>
            <w:r w:rsidRPr="001941D0">
              <w:rPr>
                <w:sz w:val="18"/>
                <w:szCs w:val="18"/>
                <w:bdr w:val="none" w:sz="0" w:space="0" w:color="auto"/>
              </w:rPr>
              <w:t>Identifies the relationship between positive practitioner-parent interactions and relationships and supporting the development, learning, mental-health, and well-being of young children, birth to age three. </w:t>
            </w: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01F8BB7F" w14:textId="553425A5" w:rsidR="00E0737D" w:rsidRPr="001941D0" w:rsidRDefault="00B81E8A" w:rsidP="001F0F7C">
            <w:pPr>
              <w:pStyle w:val="Body"/>
              <w:spacing w:after="0" w:line="240" w:lineRule="auto"/>
              <w:rPr>
                <w:sz w:val="18"/>
                <w:szCs w:val="18"/>
              </w:rPr>
            </w:pPr>
            <w:r w:rsidRPr="001941D0">
              <w:rPr>
                <w:sz w:val="18"/>
                <w:szCs w:val="18"/>
                <w:bdr w:val="none" w:sz="0" w:space="0" w:color="auto"/>
              </w:rPr>
              <w:t>Inaccurate or incomplete identification of the relationship between positive practitioner-parent interactions and relationships and supporting the development, learning, mental-health, and well-being of young children, birth to age three. </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3DB4E1" w14:textId="77777777" w:rsidR="00E0737D" w:rsidRPr="001941D0" w:rsidRDefault="00E0737D" w:rsidP="001F0F7C">
            <w:pPr>
              <w:rPr>
                <w:rFonts w:ascii="Calibri" w:hAnsi="Calibri"/>
                <w:sz w:val="18"/>
                <w:szCs w:val="18"/>
              </w:rPr>
            </w:pPr>
          </w:p>
        </w:tc>
      </w:tr>
      <w:tr w:rsidR="00E0737D" w:rsidRPr="001941D0" w14:paraId="1542432A" w14:textId="77777777" w:rsidTr="001941D0">
        <w:tblPrEx>
          <w:shd w:val="clear" w:color="auto" w:fill="CED7E7"/>
        </w:tblPrEx>
        <w:trPr>
          <w:trHeight w:val="3121"/>
        </w:trPr>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77F7B59A"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b/>
                <w:sz w:val="18"/>
                <w:szCs w:val="18"/>
                <w:u w:val="single"/>
                <w:bdr w:val="none" w:sz="0" w:space="0" w:color="auto"/>
              </w:rPr>
              <w:t>IRE2</w:t>
            </w:r>
            <w:r w:rsidRPr="001941D0">
              <w:rPr>
                <w:rFonts w:ascii="Calibri" w:eastAsia="Times New Roman" w:hAnsi="Calibri"/>
                <w:sz w:val="18"/>
                <w:szCs w:val="18"/>
                <w:bdr w:val="none" w:sz="0" w:space="0" w:color="auto"/>
              </w:rPr>
              <w:t xml:space="preserve">:  </w:t>
            </w:r>
          </w:p>
          <w:p w14:paraId="12D674AF" w14:textId="74FEDA2A"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sz w:val="18"/>
                <w:szCs w:val="18"/>
                <w:bdr w:val="none" w:sz="0" w:space="0" w:color="auto"/>
              </w:rPr>
              <w:t>Describes interactions and strategies that support healthy infant/toddler development, learning, mental health, and well-being and how these can be integrated into daily routines.</w:t>
            </w:r>
          </w:p>
          <w:p w14:paraId="70047BF5"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p w14:paraId="6587C6A7" w14:textId="330CC115"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1c, 4a, 4b, 4c</w:t>
            </w:r>
          </w:p>
          <w:p w14:paraId="24DCE4B0" w14:textId="574B44FC"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8A, 8B</w:t>
            </w:r>
          </w:p>
          <w:p w14:paraId="77146C33" w14:textId="38916B2D"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hAnsi="Calibri"/>
                <w:b/>
                <w:sz w:val="18"/>
                <w:szCs w:val="18"/>
                <w:bdr w:val="none" w:sz="0" w:space="0" w:color="auto"/>
              </w:rPr>
              <w:t xml:space="preserve">ITC: </w:t>
            </w:r>
            <w:r w:rsidRPr="001941D0">
              <w:rPr>
                <w:rFonts w:ascii="Calibri" w:hAnsi="Calibri"/>
                <w:b/>
                <w:color w:val="000000"/>
                <w:sz w:val="18"/>
                <w:szCs w:val="18"/>
                <w:bdr w:val="none" w:sz="0" w:space="0" w:color="auto"/>
              </w:rPr>
              <w:t> </w:t>
            </w:r>
            <w:r w:rsidR="00C6172C" w:rsidRPr="001941D0">
              <w:rPr>
                <w:rStyle w:val="normaltextrun"/>
                <w:rFonts w:ascii="Calibri" w:eastAsia="Times" w:hAnsi="Calibri"/>
                <w:sz w:val="18"/>
                <w:szCs w:val="18"/>
              </w:rPr>
              <w:t xml:space="preserve">2-4E1, 2-4E4, 2-4E8, 2-4E11, </w:t>
            </w:r>
            <w:r w:rsidR="00C6172C" w:rsidRPr="001941D0">
              <w:rPr>
                <w:rStyle w:val="normaltextrun"/>
                <w:rFonts w:ascii="Calibri" w:hAnsi="Calibri"/>
                <w:sz w:val="18"/>
                <w:szCs w:val="18"/>
              </w:rPr>
              <w:t>5E8</w:t>
            </w:r>
          </w:p>
          <w:p w14:paraId="1B072D2B" w14:textId="7BEECA5E" w:rsidR="00E0737D" w:rsidRPr="001941D0" w:rsidRDefault="00E0737D" w:rsidP="001F0F7C">
            <w:pPr>
              <w:pStyle w:val="Body"/>
              <w:spacing w:after="0" w:line="240" w:lineRule="auto"/>
              <w:rPr>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55848543" w14:textId="77777777"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Provides examples of how interactions that support learning core tasks of early development (e.g., those that foster attachment, self-regulation, and self-concept) can be integrated into daily care giving and play routines. </w:t>
            </w:r>
          </w:p>
          <w:p w14:paraId="57F93E05" w14:textId="77777777"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Names strategies (e.g., using non-verbal signals such as eye contact and gestures; using verbal language) to support early communication and language in infants and toddlers of different ages. </w:t>
            </w:r>
          </w:p>
          <w:p w14:paraId="0486CF8E" w14:textId="2D359029" w:rsidR="00B81E8A" w:rsidRPr="001941D0" w:rsidRDefault="00B81E8A" w:rsidP="001F0F7C">
            <w:pPr>
              <w:pStyle w:val="Body"/>
              <w:spacing w:after="0" w:line="240" w:lineRule="auto"/>
              <w:rPr>
                <w:sz w:val="18"/>
                <w:szCs w:val="18"/>
                <w:bdr w:val="none" w:sz="0" w:space="0" w:color="auto"/>
              </w:rPr>
            </w:pPr>
            <w:r w:rsidRPr="001941D0">
              <w:rPr>
                <w:sz w:val="18"/>
                <w:szCs w:val="18"/>
                <w:bdr w:val="none" w:sz="0" w:space="0" w:color="auto"/>
              </w:rPr>
              <w:t>Names characteristics of interactions (e.g., responsive) that promote and support the healthy development of infant/toddlers' emotional security and expression, self-regulation, and self-confidence to explore and learn.</w:t>
            </w:r>
          </w:p>
          <w:p w14:paraId="7D5C9CBD" w14:textId="6A111A94"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color w:val="000000"/>
                <w:sz w:val="18"/>
                <w:szCs w:val="18"/>
                <w:bdr w:val="none" w:sz="0" w:space="0" w:color="auto"/>
              </w:rPr>
              <w:t xml:space="preserve">Uses research to as a </w:t>
            </w:r>
            <w:r w:rsidR="00242C1F" w:rsidRPr="001941D0">
              <w:rPr>
                <w:rFonts w:ascii="Calibri" w:hAnsi="Calibri"/>
                <w:color w:val="000000"/>
                <w:sz w:val="18"/>
                <w:szCs w:val="18"/>
                <w:bdr w:val="none" w:sz="0" w:space="0" w:color="auto"/>
              </w:rPr>
              <w:t>rationale to support strategies/examples provided</w:t>
            </w:r>
            <w:r w:rsidRPr="001941D0">
              <w:rPr>
                <w:rFonts w:ascii="Calibri" w:hAnsi="Calibri"/>
                <w:color w:val="000000"/>
                <w:sz w:val="18"/>
                <w:szCs w:val="18"/>
                <w:bdr w:val="none" w:sz="0" w:space="0" w:color="auto"/>
              </w:rPr>
              <w:t xml:space="preserve">. </w:t>
            </w:r>
          </w:p>
        </w:tc>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07622970" w14:textId="044AC460"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Provides examples of how interactions that support learning core tasks of early development (e.g., those that foster attachment, self-regulation, and self-concept) can be integrated into daily care giving and play routines. </w:t>
            </w:r>
          </w:p>
          <w:p w14:paraId="31B90C39" w14:textId="06E13034"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Names strategies (e.g., using non-verbal signals such as eye contact and gestures; using verbal language) to support early communication and language in infants and toddlers of different ages. </w:t>
            </w:r>
          </w:p>
          <w:p w14:paraId="64F601DC" w14:textId="67B2140D" w:rsidR="00E0737D"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rPr>
            </w:pPr>
            <w:r w:rsidRPr="001941D0">
              <w:rPr>
                <w:rFonts w:ascii="Calibri" w:hAnsi="Calibri"/>
                <w:sz w:val="18"/>
                <w:szCs w:val="18"/>
                <w:bdr w:val="none" w:sz="0" w:space="0" w:color="auto"/>
              </w:rPr>
              <w:t>Names characteristics of interactions (e.g., responsive) that promote and support the healthy development of infant/toddlers' emotional security and expression, self-regulation, and self-confidence to explore and learn</w:t>
            </w:r>
            <w:r w:rsidR="00B81E8A" w:rsidRPr="001941D0">
              <w:rPr>
                <w:rFonts w:ascii="Calibri" w:hAnsi="Calibri"/>
                <w:sz w:val="18"/>
                <w:szCs w:val="18"/>
                <w:bdr w:val="none" w:sz="0" w:space="0" w:color="auto"/>
              </w:rPr>
              <w:t>.</w:t>
            </w: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1944B819" w14:textId="0F1B35EE"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Provides partial examples of how interactions that support learning core tasks of early development (e.g., those that foster attachment, self-regulation, and self-concept) can be integrated into daily care giving and play routines. </w:t>
            </w:r>
          </w:p>
          <w:p w14:paraId="7C574D8D" w14:textId="75EC41E2"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Names strategies (e.g., using non-verbal signals such as eye contact and gestures; using verbal language) to support early communication or language in infants and toddlers of different ages. </w:t>
            </w:r>
          </w:p>
          <w:p w14:paraId="4CB230DC" w14:textId="03A87311" w:rsidR="00E0737D" w:rsidRPr="001941D0" w:rsidRDefault="00B81E8A" w:rsidP="001F0F7C">
            <w:pPr>
              <w:pStyle w:val="Body"/>
              <w:spacing w:after="0" w:line="240" w:lineRule="auto"/>
              <w:rPr>
                <w:sz w:val="18"/>
                <w:szCs w:val="18"/>
              </w:rPr>
            </w:pPr>
            <w:r w:rsidRPr="001941D0">
              <w:rPr>
                <w:sz w:val="18"/>
                <w:szCs w:val="18"/>
                <w:bdr w:val="none" w:sz="0" w:space="0" w:color="auto"/>
              </w:rPr>
              <w:t>Names characteristics of interactions.</w:t>
            </w: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3B195304" w14:textId="7D02BAD7"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of interactions. </w:t>
            </w:r>
          </w:p>
          <w:p w14:paraId="0454E3CD" w14:textId="77777777" w:rsidR="00B81E8A"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strategies that inhibit communication and/or language in infants and toddlers of different ages. </w:t>
            </w:r>
          </w:p>
          <w:p w14:paraId="6B093CE3" w14:textId="57270714" w:rsidR="00E0737D" w:rsidRPr="001941D0" w:rsidRDefault="00B81E8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Partially or inaccurately names characteristics of interactions (e.g., responsive) that promote and support the healthy development of infant/toddlers' emotional security and expression, self-regulation, and self-confidence to explore and learn.</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71CFEB" w14:textId="77777777" w:rsidR="00E0737D" w:rsidRPr="001941D0" w:rsidRDefault="00E0737D" w:rsidP="001F0F7C">
            <w:pPr>
              <w:rPr>
                <w:rFonts w:ascii="Calibri" w:hAnsi="Calibri"/>
                <w:sz w:val="18"/>
                <w:szCs w:val="18"/>
              </w:rPr>
            </w:pPr>
          </w:p>
        </w:tc>
      </w:tr>
      <w:tr w:rsidR="00ED0252" w:rsidRPr="001941D0" w14:paraId="2A89BB1E" w14:textId="77777777" w:rsidTr="001941D0">
        <w:tblPrEx>
          <w:shd w:val="clear" w:color="auto" w:fill="CED7E7"/>
        </w:tblPrEx>
        <w:trPr>
          <w:trHeight w:val="3121"/>
        </w:trPr>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3A07F7AA"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b/>
                <w:sz w:val="18"/>
                <w:szCs w:val="18"/>
                <w:u w:val="single"/>
                <w:bdr w:val="none" w:sz="0" w:space="0" w:color="auto"/>
              </w:rPr>
              <w:lastRenderedPageBreak/>
              <w:t>IRE3</w:t>
            </w:r>
            <w:r w:rsidRPr="001941D0">
              <w:rPr>
                <w:rFonts w:ascii="Calibri" w:eastAsia="Times New Roman" w:hAnsi="Calibri"/>
                <w:sz w:val="18"/>
                <w:szCs w:val="18"/>
                <w:bdr w:val="none" w:sz="0" w:space="0" w:color="auto"/>
              </w:rPr>
              <w:t xml:space="preserve">:  </w:t>
            </w:r>
          </w:p>
          <w:p w14:paraId="578420CD" w14:textId="5EB500CF"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sz w:val="18"/>
                <w:szCs w:val="18"/>
                <w:bdr w:val="none" w:sz="0" w:space="0" w:color="auto"/>
              </w:rPr>
              <w:t>Engages in interactions, embedded in daily routines and activities, supportive of developing and maintaining nurturing relationships with infants and toddlers.</w:t>
            </w:r>
          </w:p>
          <w:p w14:paraId="60ECED0C"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p w14:paraId="785F6747" w14:textId="58FFF6C5"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4a, 4c</w:t>
            </w:r>
          </w:p>
          <w:p w14:paraId="7F09FCB6" w14:textId="2A4FF46E"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8A, 8E</w:t>
            </w:r>
          </w:p>
          <w:p w14:paraId="7C4EDC1E" w14:textId="3FD9662D"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hAnsi="Calibri"/>
                <w:b/>
                <w:sz w:val="18"/>
                <w:szCs w:val="18"/>
                <w:bdr w:val="none" w:sz="0" w:space="0" w:color="auto"/>
              </w:rPr>
              <w:t xml:space="preserve">ITC: </w:t>
            </w:r>
            <w:r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2-4E5, 2-4E7, 5E5</w:t>
            </w:r>
          </w:p>
          <w:p w14:paraId="65EF3955" w14:textId="77777777"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7F456E30" w14:textId="77777777"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Forms responsive, affectionate relationships with infants and toddlers.</w:t>
            </w:r>
          </w:p>
          <w:p w14:paraId="25A1356E" w14:textId="409CCB13"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Responds to children's emotional expression in sensitive and age-appropriate ways. </w:t>
            </w:r>
          </w:p>
          <w:p w14:paraId="22973101" w14:textId="77777777" w:rsidR="00ED0252"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b/>
                <w:bCs/>
                <w:sz w:val="18"/>
                <w:szCs w:val="18"/>
                <w:bdr w:val="none" w:sz="0" w:space="0" w:color="auto"/>
              </w:rPr>
            </w:pPr>
            <w:r w:rsidRPr="001941D0">
              <w:rPr>
                <w:rFonts w:ascii="Calibri" w:hAnsi="Calibri"/>
                <w:sz w:val="18"/>
                <w:szCs w:val="18"/>
                <w:bdr w:val="none" w:sz="0" w:space="0" w:color="auto"/>
              </w:rPr>
              <w:t>Demonstrates interaction and support techniques appropriate to infants and toddlers (e.g., responding, turn-taking, attunement, elaborating, redirecting, providing positive guidance).</w:t>
            </w:r>
            <w:r w:rsidRPr="001941D0">
              <w:rPr>
                <w:rFonts w:ascii="Calibri" w:hAnsi="Calibri"/>
                <w:b/>
                <w:bCs/>
                <w:sz w:val="18"/>
                <w:szCs w:val="18"/>
                <w:bdr w:val="none" w:sz="0" w:space="0" w:color="auto"/>
              </w:rPr>
              <w:t> </w:t>
            </w:r>
          </w:p>
          <w:p w14:paraId="25774C9E" w14:textId="353F8EE1" w:rsidR="001F0F7C"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hAnsi="Calibri"/>
                <w:bCs/>
                <w:sz w:val="18"/>
                <w:szCs w:val="18"/>
                <w:bdr w:val="none" w:sz="0" w:space="0" w:color="auto"/>
              </w:rPr>
              <w:t xml:space="preserve">Identifies strategies or directly supports families and colleagues in developing and maintaining </w:t>
            </w:r>
            <w:r w:rsidRPr="001941D0">
              <w:rPr>
                <w:rFonts w:ascii="Calibri" w:eastAsia="Times New Roman" w:hAnsi="Calibri"/>
                <w:sz w:val="18"/>
                <w:szCs w:val="18"/>
                <w:bdr w:val="none" w:sz="0" w:space="0" w:color="auto"/>
              </w:rPr>
              <w:t>nurturing relationships with infants and toddlers.</w:t>
            </w:r>
          </w:p>
        </w:tc>
        <w:tc>
          <w:tcPr>
            <w:tcW w:w="2682"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26047BB6" w14:textId="77777777" w:rsidR="00242C1F"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Forms responsive, affectionate relation</w:t>
            </w:r>
            <w:r w:rsidR="00242C1F" w:rsidRPr="001941D0">
              <w:rPr>
                <w:rFonts w:ascii="Calibri" w:hAnsi="Calibri"/>
                <w:sz w:val="18"/>
                <w:szCs w:val="18"/>
                <w:bdr w:val="none" w:sz="0" w:space="0" w:color="auto"/>
              </w:rPr>
              <w:t>ships with infants and toddlers.</w:t>
            </w:r>
          </w:p>
          <w:p w14:paraId="041B4E79" w14:textId="5A277915" w:rsidR="00ED0252"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R</w:t>
            </w:r>
            <w:r w:rsidR="00ED0252" w:rsidRPr="001941D0">
              <w:rPr>
                <w:rFonts w:ascii="Calibri" w:hAnsi="Calibri"/>
                <w:sz w:val="18"/>
                <w:szCs w:val="18"/>
                <w:bdr w:val="none" w:sz="0" w:space="0" w:color="auto"/>
              </w:rPr>
              <w:t>esponds to children's emotional expression in sensitive and age-appropriate ways. </w:t>
            </w:r>
          </w:p>
          <w:p w14:paraId="1DD548E9" w14:textId="4C524779"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b/>
                <w:bCs/>
                <w:sz w:val="18"/>
                <w:szCs w:val="18"/>
                <w:bdr w:val="none" w:sz="0" w:space="0" w:color="auto"/>
              </w:rPr>
            </w:pPr>
            <w:r w:rsidRPr="001941D0">
              <w:rPr>
                <w:rFonts w:ascii="Calibri" w:hAnsi="Calibri"/>
                <w:sz w:val="18"/>
                <w:szCs w:val="18"/>
                <w:bdr w:val="none" w:sz="0" w:space="0" w:color="auto"/>
              </w:rPr>
              <w:t>Demonstrates interaction and support techniques appropriate to infants and toddlers (e.g., responding, turn-taking, attunement, elaborating, redirecting, providing positive guidance).</w:t>
            </w:r>
            <w:r w:rsidRPr="001941D0">
              <w:rPr>
                <w:rFonts w:ascii="Calibri" w:hAnsi="Calibri"/>
                <w:b/>
                <w:bCs/>
                <w:sz w:val="18"/>
                <w:szCs w:val="18"/>
                <w:bdr w:val="none" w:sz="0" w:space="0" w:color="auto"/>
              </w:rPr>
              <w:t> </w:t>
            </w:r>
          </w:p>
          <w:p w14:paraId="6CC321F6" w14:textId="77777777" w:rsidR="00ED0252" w:rsidRPr="001941D0" w:rsidRDefault="00ED0252" w:rsidP="001F0F7C">
            <w:pPr>
              <w:rPr>
                <w:rFonts w:ascii="Calibri" w:eastAsia="Times" w:hAnsi="Calibri" w:cs="Times"/>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5A4DF6B0" w14:textId="441AD780"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Forms relationships with infants and toddlers.</w:t>
            </w:r>
          </w:p>
          <w:p w14:paraId="7BFDA962" w14:textId="54CA2A02"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 Responds to children's emotional expression. </w:t>
            </w:r>
          </w:p>
          <w:p w14:paraId="14FACF09" w14:textId="77777777"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eastAsia="Times New Roman" w:hAnsi="Calibri"/>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FFFF99"/>
            <w:tcMar>
              <w:top w:w="80" w:type="dxa"/>
              <w:left w:w="80" w:type="dxa"/>
              <w:bottom w:w="80" w:type="dxa"/>
              <w:right w:w="80" w:type="dxa"/>
            </w:tcMar>
          </w:tcPr>
          <w:p w14:paraId="6ABA66C4" w14:textId="1621D339"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Forms challenging and/or negative relationships with infants and toddlers.</w:t>
            </w:r>
          </w:p>
          <w:p w14:paraId="0C055774" w14:textId="62600AB2" w:rsidR="00242C1F"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 Responds to children's emotional expression in insensitive and age-inappropriate ways. </w:t>
            </w:r>
          </w:p>
          <w:p w14:paraId="74E538B3" w14:textId="50995011" w:rsidR="00ED0252" w:rsidRPr="001941D0" w:rsidRDefault="00242C1F"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eastAsia="Times New Roman" w:hAnsi="Calibri"/>
                <w:sz w:val="18"/>
                <w:szCs w:val="18"/>
              </w:rPr>
            </w:pPr>
            <w:r w:rsidRPr="001941D0">
              <w:rPr>
                <w:rFonts w:ascii="Calibri" w:hAnsi="Calibri"/>
                <w:sz w:val="18"/>
                <w:szCs w:val="18"/>
                <w:bdr w:val="none" w:sz="0" w:space="0" w:color="auto"/>
              </w:rPr>
              <w:t xml:space="preserve">Demonstrates interaction and support techniques that lack appropriateness. </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BD2038" w14:textId="77777777" w:rsidR="00ED0252" w:rsidRPr="001941D0" w:rsidRDefault="00ED0252" w:rsidP="001F0F7C">
            <w:pPr>
              <w:rPr>
                <w:rFonts w:ascii="Calibri" w:hAnsi="Calibri"/>
                <w:sz w:val="18"/>
                <w:szCs w:val="18"/>
              </w:rPr>
            </w:pPr>
          </w:p>
        </w:tc>
      </w:tr>
      <w:tr w:rsidR="00E0737D" w:rsidRPr="001941D0" w14:paraId="3190FAEA" w14:textId="77777777" w:rsidTr="001941D0">
        <w:tblPrEx>
          <w:shd w:val="clear" w:color="auto" w:fill="CED7E7"/>
        </w:tblPrEx>
        <w:trPr>
          <w:trHeight w:val="963"/>
        </w:trPr>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4B3899F1"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b/>
                <w:sz w:val="18"/>
                <w:szCs w:val="18"/>
                <w:u w:val="single"/>
                <w:bdr w:val="none" w:sz="0" w:space="0" w:color="auto"/>
              </w:rPr>
              <w:t>IRE4</w:t>
            </w:r>
            <w:r w:rsidRPr="001941D0">
              <w:rPr>
                <w:rFonts w:ascii="Calibri" w:eastAsia="Times New Roman" w:hAnsi="Calibri"/>
                <w:sz w:val="18"/>
                <w:szCs w:val="18"/>
                <w:bdr w:val="none" w:sz="0" w:space="0" w:color="auto"/>
              </w:rPr>
              <w:t xml:space="preserve">: </w:t>
            </w:r>
          </w:p>
          <w:p w14:paraId="761E9C14" w14:textId="55767D7A"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sz w:val="18"/>
                <w:szCs w:val="18"/>
                <w:bdr w:val="none" w:sz="0" w:space="0" w:color="auto"/>
              </w:rPr>
              <w:t>Integrates family experience, cultural practices and perspectives, and knowledge of childrearing beliefs and practices into the infant/toddler setting.</w:t>
            </w:r>
          </w:p>
          <w:p w14:paraId="3DB8A3BC"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p w14:paraId="7545C133" w14:textId="61855350"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1a, 1b, 2a, 2c, 6d</w:t>
            </w:r>
          </w:p>
          <w:p w14:paraId="1011BDFD" w14:textId="632A9AF3"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8D, 8H, 8J, 9A, 9B, 9C, 9D, 9F</w:t>
            </w:r>
          </w:p>
          <w:p w14:paraId="6F6E4B25" w14:textId="6B97DEE8"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hAnsi="Calibri"/>
                <w:b/>
                <w:sz w:val="18"/>
                <w:szCs w:val="18"/>
                <w:bdr w:val="none" w:sz="0" w:space="0" w:color="auto"/>
              </w:rPr>
              <w:t xml:space="preserve">ITC: </w:t>
            </w:r>
            <w:r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2-4A6, 2-4B9, 2-4E3, 2-4E16, 2-4G5, 2-4G6, 5A6, 5B9, 5E16, 5F9</w:t>
            </w:r>
          </w:p>
          <w:p w14:paraId="2A175F1A" w14:textId="7D746A4A" w:rsidR="00E0737D" w:rsidRPr="001941D0" w:rsidRDefault="00E0737D" w:rsidP="001F0F7C">
            <w:pPr>
              <w:pStyle w:val="Body"/>
              <w:spacing w:after="0" w:line="240" w:lineRule="auto"/>
              <w:rPr>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6EDAFB45" w14:textId="77777777" w:rsidR="001C3AF9" w:rsidRPr="001941D0" w:rsidRDefault="001C3AF9"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Provides examples of how families' experiences, knowledge, and childrearing beliefs and practices can be incorporated into practices in early care and education settings. </w:t>
            </w:r>
          </w:p>
          <w:p w14:paraId="61E6770E" w14:textId="77777777" w:rsidR="001C3AF9" w:rsidRPr="001941D0" w:rsidRDefault="001C3AF9"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ways in which individual differences in cultural, familial, and linguistic heritage influence perceptions of infancy, and thereby influence communication and interactions with infants and toddlers.  </w:t>
            </w:r>
          </w:p>
          <w:p w14:paraId="617250FD" w14:textId="77777777" w:rsidR="001C3AF9" w:rsidRPr="001941D0" w:rsidRDefault="001C3AF9"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examples that illustrate why it is important for early childhood practitioners to understand cultural nuances in family health practices and </w:t>
            </w:r>
            <w:r w:rsidRPr="001941D0">
              <w:rPr>
                <w:rFonts w:ascii="Calibri" w:hAnsi="Calibri"/>
                <w:sz w:val="18"/>
                <w:szCs w:val="18"/>
                <w:bdr w:val="none" w:sz="0" w:space="0" w:color="auto"/>
              </w:rPr>
              <w:lastRenderedPageBreak/>
              <w:t>parents' views of their child. </w:t>
            </w:r>
          </w:p>
          <w:p w14:paraId="21EF29CA" w14:textId="77777777" w:rsidR="001C3AF9" w:rsidRPr="001941D0" w:rsidRDefault="001C3AF9" w:rsidP="001F0F7C">
            <w:pPr>
              <w:rPr>
                <w:rFonts w:ascii="Calibri" w:hAnsi="Calibri"/>
                <w:sz w:val="18"/>
                <w:szCs w:val="18"/>
                <w:bdr w:val="none" w:sz="0" w:space="0" w:color="auto"/>
              </w:rPr>
            </w:pPr>
            <w:r w:rsidRPr="001941D0">
              <w:rPr>
                <w:rFonts w:ascii="Calibri" w:hAnsi="Calibri"/>
                <w:sz w:val="18"/>
                <w:szCs w:val="18"/>
                <w:bdr w:val="none" w:sz="0" w:space="0" w:color="auto"/>
              </w:rPr>
              <w:t>Explains how culture impacts families’ perspectives about their infant toddler, parenting, and the services they value, and how cultural ideas about infants/toddlers and about parenting have implications for working with individual children and their families.</w:t>
            </w:r>
          </w:p>
          <w:p w14:paraId="2932C0C0" w14:textId="77777777" w:rsidR="001C3AF9" w:rsidRPr="001941D0" w:rsidRDefault="001C3AF9" w:rsidP="001F0F7C">
            <w:pPr>
              <w:rPr>
                <w:rFonts w:ascii="Calibri" w:hAnsi="Calibri"/>
                <w:sz w:val="18"/>
                <w:szCs w:val="18"/>
                <w:bdr w:val="none" w:sz="0" w:space="0" w:color="auto"/>
              </w:rPr>
            </w:pPr>
          </w:p>
          <w:p w14:paraId="5DA82ECD" w14:textId="62592421" w:rsidR="001F0F7C" w:rsidRPr="001941D0" w:rsidRDefault="001C3AF9" w:rsidP="001F0F7C">
            <w:pPr>
              <w:rPr>
                <w:rFonts w:ascii="Calibri" w:eastAsia="Times New Roman" w:hAnsi="Calibri"/>
                <w:sz w:val="18"/>
                <w:szCs w:val="18"/>
                <w:bdr w:val="none" w:sz="0" w:space="0" w:color="auto"/>
              </w:rPr>
            </w:pPr>
            <w:r w:rsidRPr="001941D0">
              <w:rPr>
                <w:rFonts w:ascii="Calibri" w:hAnsi="Calibri"/>
                <w:sz w:val="18"/>
                <w:szCs w:val="18"/>
                <w:bdr w:val="none" w:sz="0" w:space="0" w:color="auto"/>
              </w:rPr>
              <w:t xml:space="preserve">Supports families as current and future advocates for integration of </w:t>
            </w:r>
            <w:r w:rsidRPr="001941D0">
              <w:rPr>
                <w:rFonts w:ascii="Calibri" w:eastAsia="Times New Roman" w:hAnsi="Calibri"/>
                <w:sz w:val="18"/>
                <w:szCs w:val="18"/>
                <w:bdr w:val="none" w:sz="0" w:space="0" w:color="auto"/>
              </w:rPr>
              <w:t>family experience, cultural practices and perspectives, and knowledge of childrearing beliefs and practices into future educational settings.</w:t>
            </w:r>
          </w:p>
        </w:tc>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48E6E84D" w14:textId="63A76ECF"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examples of how families' experiences, knowledge, and childrearing beliefs and practices can be incorporated into practices in early care and education settings. </w:t>
            </w:r>
          </w:p>
          <w:p w14:paraId="498EBB16" w14:textId="426754EA"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ways in which individual differences in cultural, familial, and linguistic heritage influence perceptions of infancy, and thereby influence communication and interactions with infants and toddlers.  </w:t>
            </w:r>
          </w:p>
          <w:p w14:paraId="7B32265A" w14:textId="5A82E604"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examples that illustrate why it is important for early childhood practitioners to understand </w:t>
            </w:r>
            <w:r w:rsidR="00BF6CFA" w:rsidRPr="001941D0">
              <w:rPr>
                <w:rFonts w:ascii="Calibri" w:hAnsi="Calibri"/>
                <w:sz w:val="18"/>
                <w:szCs w:val="18"/>
                <w:bdr w:val="none" w:sz="0" w:space="0" w:color="auto"/>
              </w:rPr>
              <w:t xml:space="preserve">cultural nuances in family health practices and </w:t>
            </w:r>
            <w:r w:rsidRPr="001941D0">
              <w:rPr>
                <w:rFonts w:ascii="Calibri" w:hAnsi="Calibri"/>
                <w:sz w:val="18"/>
                <w:szCs w:val="18"/>
                <w:bdr w:val="none" w:sz="0" w:space="0" w:color="auto"/>
              </w:rPr>
              <w:lastRenderedPageBreak/>
              <w:t>parents' views of their</w:t>
            </w:r>
            <w:r w:rsidR="00BF6CFA" w:rsidRPr="001941D0">
              <w:rPr>
                <w:rFonts w:ascii="Calibri" w:hAnsi="Calibri"/>
                <w:sz w:val="18"/>
                <w:szCs w:val="18"/>
                <w:bdr w:val="none" w:sz="0" w:space="0" w:color="auto"/>
              </w:rPr>
              <w:t xml:space="preserve"> child</w:t>
            </w:r>
            <w:r w:rsidRPr="001941D0">
              <w:rPr>
                <w:rFonts w:ascii="Calibri" w:hAnsi="Calibri"/>
                <w:sz w:val="18"/>
                <w:szCs w:val="18"/>
                <w:bdr w:val="none" w:sz="0" w:space="0" w:color="auto"/>
              </w:rPr>
              <w:t>. </w:t>
            </w:r>
          </w:p>
          <w:p w14:paraId="18185DD2" w14:textId="2FBB4EE9" w:rsidR="00E0737D"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FF0000"/>
                <w:sz w:val="18"/>
                <w:szCs w:val="18"/>
                <w:bdr w:val="none" w:sz="0" w:space="0" w:color="auto"/>
              </w:rPr>
            </w:pPr>
            <w:r w:rsidRPr="001941D0">
              <w:rPr>
                <w:rFonts w:ascii="Calibri" w:hAnsi="Calibri"/>
                <w:sz w:val="18"/>
                <w:szCs w:val="18"/>
                <w:bdr w:val="none" w:sz="0" w:space="0" w:color="auto"/>
              </w:rPr>
              <w:t xml:space="preserve">Explains how culture impacts families’ perspectives about their infant toddler, parenting, and </w:t>
            </w:r>
            <w:r w:rsidR="00BF6CFA" w:rsidRPr="001941D0">
              <w:rPr>
                <w:rFonts w:ascii="Calibri" w:hAnsi="Calibri"/>
                <w:sz w:val="18"/>
                <w:szCs w:val="18"/>
                <w:bdr w:val="none" w:sz="0" w:space="0" w:color="auto"/>
              </w:rPr>
              <w:t xml:space="preserve">the </w:t>
            </w:r>
            <w:r w:rsidRPr="001941D0">
              <w:rPr>
                <w:rFonts w:ascii="Calibri" w:hAnsi="Calibri"/>
                <w:sz w:val="18"/>
                <w:szCs w:val="18"/>
                <w:bdr w:val="none" w:sz="0" w:space="0" w:color="auto"/>
              </w:rPr>
              <w:t>services they value</w:t>
            </w:r>
            <w:r w:rsidR="00BF6CFA" w:rsidRPr="001941D0">
              <w:rPr>
                <w:rFonts w:ascii="Calibri" w:hAnsi="Calibri"/>
                <w:sz w:val="18"/>
                <w:szCs w:val="18"/>
                <w:bdr w:val="none" w:sz="0" w:space="0" w:color="auto"/>
              </w:rPr>
              <w:t xml:space="preserve">, and how </w:t>
            </w:r>
            <w:r w:rsidRPr="001941D0">
              <w:rPr>
                <w:rFonts w:ascii="Calibri" w:hAnsi="Calibri"/>
                <w:sz w:val="18"/>
                <w:szCs w:val="18"/>
                <w:bdr w:val="none" w:sz="0" w:space="0" w:color="auto"/>
              </w:rPr>
              <w:t>cultural ideas about infants/toddlers and about parenting have implications for working with individual children and their families.</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0E5BF6A8" w14:textId="41EA6D6D" w:rsidR="00BF6CFA" w:rsidRPr="001941D0" w:rsidRDefault="00BF6CF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 xml:space="preserve">Provides </w:t>
            </w:r>
            <w:r w:rsidR="003732C1" w:rsidRPr="001941D0">
              <w:rPr>
                <w:rFonts w:ascii="Calibri" w:hAnsi="Calibri"/>
                <w:sz w:val="18"/>
                <w:szCs w:val="18"/>
                <w:bdr w:val="none" w:sz="0" w:space="0" w:color="auto"/>
              </w:rPr>
              <w:t xml:space="preserve">limited </w:t>
            </w:r>
            <w:r w:rsidRPr="001941D0">
              <w:rPr>
                <w:rFonts w:ascii="Calibri" w:hAnsi="Calibri"/>
                <w:sz w:val="18"/>
                <w:szCs w:val="18"/>
                <w:bdr w:val="none" w:sz="0" w:space="0" w:color="auto"/>
              </w:rPr>
              <w:t>examples of how families' experiences, knowledge, and childrearing beliefs and practices can be incorporated into practices in early care and education settings. </w:t>
            </w:r>
          </w:p>
          <w:p w14:paraId="79124E8A" w14:textId="46E4F1BC" w:rsidR="00BF6CFA" w:rsidRPr="001941D0" w:rsidRDefault="00BF6CF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ways in which individual differences in cultural, familial, and linguistic heritage influence perceptions of infancy</w:t>
            </w:r>
            <w:r w:rsidR="003732C1" w:rsidRPr="001941D0">
              <w:rPr>
                <w:rFonts w:ascii="Calibri" w:hAnsi="Calibri"/>
                <w:sz w:val="18"/>
                <w:szCs w:val="18"/>
                <w:bdr w:val="none" w:sz="0" w:space="0" w:color="auto"/>
              </w:rPr>
              <w:t>.</w:t>
            </w:r>
          </w:p>
          <w:p w14:paraId="4E5BF739" w14:textId="581AA69E" w:rsidR="00BF6CFA" w:rsidRPr="001941D0" w:rsidRDefault="00BF6CFA"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w:t>
            </w:r>
            <w:r w:rsidR="003732C1" w:rsidRPr="001941D0">
              <w:rPr>
                <w:rFonts w:ascii="Calibri" w:hAnsi="Calibri"/>
                <w:sz w:val="18"/>
                <w:szCs w:val="18"/>
                <w:bdr w:val="none" w:sz="0" w:space="0" w:color="auto"/>
              </w:rPr>
              <w:t xml:space="preserve">limited </w:t>
            </w:r>
            <w:r w:rsidRPr="001941D0">
              <w:rPr>
                <w:rFonts w:ascii="Calibri" w:hAnsi="Calibri"/>
                <w:sz w:val="18"/>
                <w:szCs w:val="18"/>
                <w:bdr w:val="none" w:sz="0" w:space="0" w:color="auto"/>
              </w:rPr>
              <w:t>examples that illustrate why it is important for early childhood practitioners to understand cultural nuances in family health practices and parents' views of their child. </w:t>
            </w:r>
          </w:p>
          <w:p w14:paraId="79D3F19D" w14:textId="43F1E577" w:rsidR="00E0737D" w:rsidRPr="001941D0" w:rsidRDefault="003732C1" w:rsidP="001F0F7C">
            <w:pPr>
              <w:rPr>
                <w:rFonts w:ascii="Calibri" w:hAnsi="Calibri"/>
                <w:sz w:val="18"/>
                <w:szCs w:val="18"/>
              </w:rPr>
            </w:pPr>
            <w:r w:rsidRPr="001941D0">
              <w:rPr>
                <w:rFonts w:ascii="Calibri" w:hAnsi="Calibri"/>
                <w:sz w:val="18"/>
                <w:szCs w:val="18"/>
                <w:bdr w:val="none" w:sz="0" w:space="0" w:color="auto"/>
              </w:rPr>
              <w:lastRenderedPageBreak/>
              <w:t>Partially e</w:t>
            </w:r>
            <w:r w:rsidR="00BF6CFA" w:rsidRPr="001941D0">
              <w:rPr>
                <w:rFonts w:ascii="Calibri" w:hAnsi="Calibri"/>
                <w:sz w:val="18"/>
                <w:szCs w:val="18"/>
                <w:bdr w:val="none" w:sz="0" w:space="0" w:color="auto"/>
              </w:rPr>
              <w:t xml:space="preserve">xplains how culture impacts families’ perspectives about their infant toddler, parenting, and the services they value, and </w:t>
            </w:r>
            <w:r w:rsidR="008975AD" w:rsidRPr="001941D0">
              <w:rPr>
                <w:rFonts w:ascii="Calibri" w:hAnsi="Calibri"/>
                <w:sz w:val="18"/>
                <w:szCs w:val="18"/>
                <w:bdr w:val="none" w:sz="0" w:space="0" w:color="auto"/>
              </w:rPr>
              <w:t xml:space="preserve">include limited explanation of </w:t>
            </w:r>
            <w:r w:rsidR="00BF6CFA" w:rsidRPr="001941D0">
              <w:rPr>
                <w:rFonts w:ascii="Calibri" w:hAnsi="Calibri"/>
                <w:sz w:val="18"/>
                <w:szCs w:val="18"/>
                <w:bdr w:val="none" w:sz="0" w:space="0" w:color="auto"/>
              </w:rPr>
              <w:t>how cultural ideas about infants/toddlers and about parenting have implications for working with individual children and their families.</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4E019AA4" w14:textId="24CFF4BF" w:rsidR="008975AD" w:rsidRPr="001941D0" w:rsidRDefault="008975AD"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inaccurate or incomplete examples of how families' experiences, knowledge, and childrearing beliefs and practices can be incorporated into practices in early care and education settings. </w:t>
            </w:r>
          </w:p>
          <w:p w14:paraId="2E9660EB" w14:textId="70F14252" w:rsidR="008975AD" w:rsidRPr="001941D0" w:rsidRDefault="001C3AF9"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Inaccurately i</w:t>
            </w:r>
            <w:r w:rsidR="008975AD" w:rsidRPr="001941D0">
              <w:rPr>
                <w:rFonts w:ascii="Calibri" w:hAnsi="Calibri"/>
                <w:sz w:val="18"/>
                <w:szCs w:val="18"/>
                <w:bdr w:val="none" w:sz="0" w:space="0" w:color="auto"/>
              </w:rPr>
              <w:t>dentifies ways in which individual differences in cultural, familial, and linguistic heritage influence perceptions of infancy, and thereby influence communication and interactions with infants and toddlers.  </w:t>
            </w:r>
          </w:p>
          <w:p w14:paraId="3AFB76E8" w14:textId="77777777" w:rsidR="001C3AF9" w:rsidRPr="001941D0" w:rsidRDefault="008975AD"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w:t>
            </w:r>
            <w:r w:rsidR="001C3AF9" w:rsidRPr="001941D0">
              <w:rPr>
                <w:rFonts w:ascii="Calibri" w:hAnsi="Calibri"/>
                <w:sz w:val="18"/>
                <w:szCs w:val="18"/>
                <w:bdr w:val="none" w:sz="0" w:space="0" w:color="auto"/>
              </w:rPr>
              <w:t xml:space="preserve">inaccurate or incomplete </w:t>
            </w:r>
            <w:r w:rsidRPr="001941D0">
              <w:rPr>
                <w:rFonts w:ascii="Calibri" w:hAnsi="Calibri"/>
                <w:sz w:val="18"/>
                <w:szCs w:val="18"/>
                <w:bdr w:val="none" w:sz="0" w:space="0" w:color="auto"/>
              </w:rPr>
              <w:t xml:space="preserve">examples that illustrate why it is important for early childhood practitioners to understand </w:t>
            </w:r>
            <w:r w:rsidRPr="001941D0">
              <w:rPr>
                <w:rFonts w:ascii="Calibri" w:hAnsi="Calibri"/>
                <w:sz w:val="18"/>
                <w:szCs w:val="18"/>
                <w:bdr w:val="none" w:sz="0" w:space="0" w:color="auto"/>
              </w:rPr>
              <w:lastRenderedPageBreak/>
              <w:t>cultural nuances in family health practices and parents' views of their child. </w:t>
            </w:r>
          </w:p>
          <w:p w14:paraId="52E91A4E" w14:textId="098563C9" w:rsidR="00E0737D" w:rsidRPr="001941D0" w:rsidRDefault="001C3AF9"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an incorrect explanation of </w:t>
            </w:r>
            <w:r w:rsidR="008975AD" w:rsidRPr="001941D0">
              <w:rPr>
                <w:rFonts w:ascii="Calibri" w:hAnsi="Calibri"/>
                <w:sz w:val="18"/>
                <w:szCs w:val="18"/>
                <w:bdr w:val="none" w:sz="0" w:space="0" w:color="auto"/>
              </w:rPr>
              <w:t>how culture impacts families’ perspectives about their infant toddler, parenting, and the services they value, and how cultural ideas about infants/toddlers and about parenting have implications for working with individual children and their families.</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30F5B" w14:textId="77777777" w:rsidR="00E0737D" w:rsidRPr="001941D0" w:rsidRDefault="00E0737D" w:rsidP="001F0F7C">
            <w:pPr>
              <w:rPr>
                <w:rFonts w:ascii="Calibri" w:hAnsi="Calibri"/>
                <w:sz w:val="18"/>
                <w:szCs w:val="18"/>
              </w:rPr>
            </w:pPr>
          </w:p>
        </w:tc>
      </w:tr>
      <w:tr w:rsidR="00E0737D" w:rsidRPr="001941D0" w14:paraId="6468F4C0" w14:textId="77777777" w:rsidTr="001941D0">
        <w:tblPrEx>
          <w:shd w:val="clear" w:color="auto" w:fill="CED7E7"/>
        </w:tblPrEx>
        <w:trPr>
          <w:trHeight w:val="2304"/>
        </w:trPr>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3887F51F"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b/>
                <w:sz w:val="18"/>
                <w:szCs w:val="18"/>
                <w:u w:val="single"/>
                <w:bdr w:val="none" w:sz="0" w:space="0" w:color="auto"/>
              </w:rPr>
              <w:lastRenderedPageBreak/>
              <w:t>IRE5</w:t>
            </w:r>
            <w:r w:rsidRPr="001941D0">
              <w:rPr>
                <w:rFonts w:ascii="Calibri" w:eastAsia="Times New Roman" w:hAnsi="Calibri"/>
                <w:sz w:val="18"/>
                <w:szCs w:val="18"/>
                <w:bdr w:val="none" w:sz="0" w:space="0" w:color="auto"/>
              </w:rPr>
              <w:t xml:space="preserve">:  </w:t>
            </w:r>
          </w:p>
          <w:p w14:paraId="0A9E8E33" w14:textId="13769EB2"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sz w:val="18"/>
                <w:szCs w:val="18"/>
                <w:bdr w:val="none" w:sz="0" w:space="0" w:color="auto"/>
              </w:rPr>
              <w:t>Establishes positive practitioner-family interactions and relationships that support growth, promoting, positive family-child interactions and relationships from birth-3.</w:t>
            </w:r>
          </w:p>
          <w:p w14:paraId="48B2C0BF"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p w14:paraId="6B88EB02" w14:textId="4C8B6742"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1b, 2a, 2b, 4a</w:t>
            </w:r>
          </w:p>
          <w:p w14:paraId="7EACABB3" w14:textId="7E672971"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8A, 8G, 8M, 9B, 9C, 9D, 9H</w:t>
            </w:r>
          </w:p>
          <w:p w14:paraId="21F6A938" w14:textId="601E3F5C" w:rsidR="001F0F7C"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hAnsi="Calibri"/>
                <w:sz w:val="18"/>
                <w:szCs w:val="18"/>
              </w:rPr>
            </w:pPr>
            <w:r w:rsidRPr="001941D0">
              <w:rPr>
                <w:rFonts w:ascii="Calibri" w:hAnsi="Calibri"/>
                <w:b/>
                <w:sz w:val="18"/>
                <w:szCs w:val="18"/>
                <w:bdr w:val="none" w:sz="0" w:space="0" w:color="auto"/>
              </w:rPr>
              <w:t>ITC:</w:t>
            </w:r>
            <w:r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5E2, 5E3</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53A24BA0" w14:textId="77777777" w:rsidR="00E0737D" w:rsidRPr="001941D0" w:rsidRDefault="001019EB"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Establishes positive practitioner-parent interactions and relationships that support growth-promoting, positive parent-child interactions and relationships from birth-3. </w:t>
            </w:r>
          </w:p>
          <w:p w14:paraId="0EC68464" w14:textId="077CAA58" w:rsidR="001019EB" w:rsidRPr="001941D0" w:rsidRDefault="001019EB"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Supports families in their abilities to establish positive practitioner-parent interactions and relationships </w:t>
            </w:r>
            <w:r w:rsidR="00683EEF" w:rsidRPr="001941D0">
              <w:rPr>
                <w:rFonts w:ascii="Calibri" w:hAnsi="Calibri"/>
                <w:sz w:val="18"/>
                <w:szCs w:val="18"/>
                <w:bdr w:val="none" w:sz="0" w:space="0" w:color="auto"/>
              </w:rPr>
              <w:t>with</w:t>
            </w:r>
            <w:r w:rsidRPr="001941D0">
              <w:rPr>
                <w:rFonts w:ascii="Calibri" w:hAnsi="Calibri"/>
                <w:sz w:val="18"/>
                <w:szCs w:val="18"/>
                <w:bdr w:val="none" w:sz="0" w:space="0" w:color="auto"/>
              </w:rPr>
              <w:t xml:space="preserve"> their child in the future. </w:t>
            </w:r>
          </w:p>
        </w:tc>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640C7B08" w14:textId="47884BD2"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Establishes positive practitioner-parent interactions and relationships that support growth-promoting, positive parent-child interactions and relationships from birth-3. </w:t>
            </w:r>
          </w:p>
          <w:p w14:paraId="70D1A8E5" w14:textId="30233EBD" w:rsidR="00E0737D" w:rsidRPr="001941D0" w:rsidRDefault="00E0737D" w:rsidP="001F0F7C">
            <w:pPr>
              <w:pStyle w:val="Body"/>
              <w:spacing w:after="0" w:line="240" w:lineRule="auto"/>
              <w:rPr>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36495EB7" w14:textId="09267684" w:rsidR="00E0737D" w:rsidRPr="001941D0" w:rsidRDefault="001019EB"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Establishes practitioner-parent interactions and relationships that support growth-promoting, positive parent-child interactions and relationships from birth-3. </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217F05FB" w14:textId="4445D038" w:rsidR="001019EB" w:rsidRPr="001941D0" w:rsidRDefault="001019EB"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Establishes challenging practitioner-parent interactions and relationships that support growth-promoting, positive parent-child interactions and relationships from birth-3. </w:t>
            </w:r>
          </w:p>
          <w:p w14:paraId="37C36055" w14:textId="4C98EB13" w:rsidR="00E0737D" w:rsidRPr="001941D0" w:rsidRDefault="00E0737D" w:rsidP="001F0F7C">
            <w:pPr>
              <w:pStyle w:val="Body"/>
              <w:spacing w:after="0" w:line="240" w:lineRule="auto"/>
              <w:rPr>
                <w:sz w:val="18"/>
                <w:szCs w:val="18"/>
              </w:rPr>
            </w:pP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536C27" w14:textId="77777777" w:rsidR="00E0737D" w:rsidRPr="001941D0" w:rsidRDefault="00E0737D" w:rsidP="001F0F7C">
            <w:pPr>
              <w:rPr>
                <w:rFonts w:ascii="Calibri" w:hAnsi="Calibri"/>
                <w:sz w:val="18"/>
                <w:szCs w:val="18"/>
              </w:rPr>
            </w:pPr>
          </w:p>
        </w:tc>
      </w:tr>
      <w:tr w:rsidR="00ED0252" w:rsidRPr="001941D0" w14:paraId="274EBCFD" w14:textId="77777777" w:rsidTr="001941D0">
        <w:tblPrEx>
          <w:shd w:val="clear" w:color="auto" w:fill="CED7E7"/>
        </w:tblPrEx>
        <w:trPr>
          <w:trHeight w:val="1377"/>
        </w:trPr>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65576FD2"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b/>
                <w:sz w:val="18"/>
                <w:szCs w:val="18"/>
                <w:u w:val="single"/>
                <w:bdr w:val="none" w:sz="0" w:space="0" w:color="auto"/>
              </w:rPr>
              <w:t>IRE6</w:t>
            </w:r>
            <w:r w:rsidRPr="001941D0">
              <w:rPr>
                <w:rFonts w:ascii="Calibri" w:eastAsia="Times New Roman" w:hAnsi="Calibri"/>
                <w:sz w:val="18"/>
                <w:szCs w:val="18"/>
                <w:bdr w:val="none" w:sz="0" w:space="0" w:color="auto"/>
              </w:rPr>
              <w:t xml:space="preserve">:  </w:t>
            </w:r>
          </w:p>
          <w:p w14:paraId="31815B7C" w14:textId="6669C964"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eastAsia="Times New Roman" w:hAnsi="Calibri"/>
                <w:sz w:val="18"/>
                <w:szCs w:val="18"/>
                <w:bdr w:val="none" w:sz="0" w:space="0" w:color="auto"/>
              </w:rPr>
              <w:t>Creates culturally and linguistically responsive environments, interactions, and experiences that nurture healthy infant/toddler development, learning, mental health, and well-being.</w:t>
            </w:r>
          </w:p>
          <w:p w14:paraId="41328F46"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p>
          <w:p w14:paraId="136FC3DE" w14:textId="3FF27AD6"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 xml:space="preserve">1a, 1c, 2a, 2c, 4a, 4b, 4c, </w:t>
            </w:r>
            <w:r w:rsidR="00C6172C" w:rsidRPr="001941D0">
              <w:rPr>
                <w:rFonts w:ascii="Calibri" w:hAnsi="Calibri"/>
                <w:sz w:val="18"/>
                <w:szCs w:val="18"/>
              </w:rPr>
              <w:lastRenderedPageBreak/>
              <w:t>5a, 5c</w:t>
            </w:r>
          </w:p>
          <w:p w14:paraId="41B9DF62" w14:textId="6DEE370A"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8A, 8B, 8C, 8E, 8J, 8K, 9A, 9C, 9E, 9F</w:t>
            </w:r>
          </w:p>
          <w:p w14:paraId="161A7ADA" w14:textId="2657FBC8" w:rsidR="00ED0252"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18"/>
                <w:szCs w:val="18"/>
                <w:bdr w:val="none" w:sz="0" w:space="0" w:color="auto"/>
              </w:rPr>
            </w:pPr>
            <w:r w:rsidRPr="001941D0">
              <w:rPr>
                <w:rFonts w:ascii="Calibri" w:hAnsi="Calibri"/>
                <w:b/>
                <w:sz w:val="18"/>
                <w:szCs w:val="18"/>
                <w:bdr w:val="none" w:sz="0" w:space="0" w:color="auto"/>
              </w:rPr>
              <w:t xml:space="preserve">ITC: </w:t>
            </w:r>
            <w:r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2-4A16, 2-4E6, 2-4E9, 2-4E14, 5A5, 5A16, 5E1, 5E14, 5E19</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68649AC2" w14:textId="77777777" w:rsidR="007214B3" w:rsidRPr="001941D0" w:rsidRDefault="007214B3"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examples of positive guidance techniques and explains how they apply or do not apply at different ages between birth and 3. </w:t>
            </w:r>
          </w:p>
          <w:p w14:paraId="76920580" w14:textId="77777777" w:rsidR="007214B3" w:rsidRPr="001941D0" w:rsidRDefault="007214B3"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Explains how home and center environments, interactions, and opportunities that facilitate </w:t>
            </w:r>
            <w:r w:rsidRPr="001941D0">
              <w:rPr>
                <w:rFonts w:ascii="Calibri" w:hAnsi="Calibri"/>
                <w:sz w:val="18"/>
                <w:szCs w:val="18"/>
                <w:bdr w:val="none" w:sz="0" w:space="0" w:color="auto"/>
              </w:rPr>
              <w:lastRenderedPageBreak/>
              <w:t>development of a sense of trust in infants and toddlers and affirm and respect cultural and linguistic diversity also support infant/toddler development and learning. </w:t>
            </w:r>
          </w:p>
          <w:p w14:paraId="5AE9F775" w14:textId="77777777" w:rsidR="007214B3" w:rsidRPr="001941D0" w:rsidRDefault="007214B3"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strategizes and develops early learning environments, interactions, and experiences (e.g., adult/child interaction, exploration) that support early brain development, infant/toddler emotional security and expression, self-regulation, and self-confidence to explore and learn. </w:t>
            </w:r>
          </w:p>
          <w:p w14:paraId="62639519" w14:textId="77777777" w:rsidR="00ED0252" w:rsidRPr="001941D0" w:rsidRDefault="007214B3" w:rsidP="001F0F7C">
            <w:pPr>
              <w:pStyle w:val="Body"/>
              <w:spacing w:after="0" w:line="240" w:lineRule="auto"/>
              <w:rPr>
                <w:sz w:val="18"/>
                <w:szCs w:val="18"/>
                <w:bdr w:val="none" w:sz="0" w:space="0" w:color="auto"/>
              </w:rPr>
            </w:pPr>
            <w:r w:rsidRPr="001941D0">
              <w:rPr>
                <w:sz w:val="18"/>
                <w:szCs w:val="18"/>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p w14:paraId="215BCDB4" w14:textId="77777777" w:rsidR="007214B3" w:rsidRPr="001941D0" w:rsidRDefault="007214B3" w:rsidP="001F0F7C">
            <w:pPr>
              <w:pStyle w:val="Body"/>
              <w:spacing w:after="0" w:line="240" w:lineRule="auto"/>
              <w:rPr>
                <w:sz w:val="18"/>
                <w:szCs w:val="18"/>
                <w:bdr w:val="none" w:sz="0" w:space="0" w:color="auto"/>
              </w:rPr>
            </w:pPr>
          </w:p>
          <w:p w14:paraId="10E7B013" w14:textId="0AE3AD36" w:rsidR="007214B3" w:rsidRPr="001941D0" w:rsidRDefault="007214B3" w:rsidP="001F0F7C">
            <w:pPr>
              <w:pStyle w:val="Body"/>
              <w:spacing w:after="0" w:line="240" w:lineRule="auto"/>
              <w:rPr>
                <w:rFonts w:eastAsia="Times New Roman" w:cs="Times New Roman"/>
                <w:color w:val="auto"/>
                <w:sz w:val="18"/>
                <w:szCs w:val="18"/>
              </w:rPr>
            </w:pPr>
            <w:r w:rsidRPr="001941D0">
              <w:rPr>
                <w:sz w:val="18"/>
                <w:szCs w:val="18"/>
                <w:bdr w:val="none" w:sz="0" w:space="0" w:color="auto"/>
              </w:rPr>
              <w:t xml:space="preserve">Uses research and evidence-based to support and advocate for </w:t>
            </w:r>
            <w:r w:rsidRPr="001941D0">
              <w:rPr>
                <w:rFonts w:eastAsia="Times New Roman"/>
                <w:sz w:val="18"/>
                <w:szCs w:val="18"/>
                <w:bdr w:val="none" w:sz="0" w:space="0" w:color="auto"/>
              </w:rPr>
              <w:t>culturally and linguistically responsive environments, interactions, and experiences for infants and toddlers.</w:t>
            </w:r>
          </w:p>
        </w:tc>
        <w:tc>
          <w:tcPr>
            <w:tcW w:w="2682"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5894FD8E" w14:textId="2DA5892F"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examples of positive guidance techniques and explains how they apply or do not apply at different ages between birth and 3. </w:t>
            </w:r>
          </w:p>
          <w:p w14:paraId="4289DA0C" w14:textId="180B7818" w:rsidR="001019EB" w:rsidRPr="001941D0" w:rsidRDefault="001019EB"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Explains how home and center environments, interactions, and opportunities that facilitate </w:t>
            </w:r>
            <w:r w:rsidRPr="001941D0">
              <w:rPr>
                <w:rFonts w:ascii="Calibri" w:hAnsi="Calibri"/>
                <w:sz w:val="18"/>
                <w:szCs w:val="18"/>
                <w:bdr w:val="none" w:sz="0" w:space="0" w:color="auto"/>
              </w:rPr>
              <w:lastRenderedPageBreak/>
              <w:t>development of a sense of trust in infants and toddlers and affirm and respect cultural and linguistic diversity also support infant/toddler development and learning. </w:t>
            </w:r>
          </w:p>
          <w:p w14:paraId="70A61631" w14:textId="23BF12F0"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s</w:t>
            </w:r>
            <w:r w:rsidR="00683EEF" w:rsidRPr="001941D0">
              <w:rPr>
                <w:rFonts w:ascii="Calibri" w:hAnsi="Calibri"/>
                <w:sz w:val="18"/>
                <w:szCs w:val="18"/>
                <w:bdr w:val="none" w:sz="0" w:space="0" w:color="auto"/>
              </w:rPr>
              <w:t>trategies</w:t>
            </w:r>
            <w:r w:rsidR="00ED0252" w:rsidRPr="001941D0">
              <w:rPr>
                <w:rFonts w:ascii="Calibri" w:hAnsi="Calibri"/>
                <w:sz w:val="18"/>
                <w:szCs w:val="18"/>
                <w:bdr w:val="none" w:sz="0" w:space="0" w:color="auto"/>
              </w:rPr>
              <w:t xml:space="preserve"> and develops early learning environments, interactions, and experiences (e.g., adult/child interaction, exploration) that s</w:t>
            </w:r>
            <w:r w:rsidRPr="001941D0">
              <w:rPr>
                <w:rFonts w:ascii="Calibri" w:hAnsi="Calibri"/>
                <w:sz w:val="18"/>
                <w:szCs w:val="18"/>
                <w:bdr w:val="none" w:sz="0" w:space="0" w:color="auto"/>
              </w:rPr>
              <w:t>upport early brain development, infant/toddler emotional security and expression, self-regulation, and self-confidence to explore and learn. </w:t>
            </w:r>
          </w:p>
          <w:p w14:paraId="235A8931" w14:textId="2EAE51E2"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38011730" w14:textId="569E756B"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limited examples of positive guidance techniques and explains how they apply or do not apply at different ages between birth and 3. </w:t>
            </w:r>
          </w:p>
          <w:p w14:paraId="1CE3672E" w14:textId="6C63954E"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Partially explains how home and center environments, interactions, and opportunities </w:t>
            </w:r>
            <w:r w:rsidRPr="001941D0">
              <w:rPr>
                <w:rFonts w:ascii="Calibri" w:hAnsi="Calibri"/>
                <w:sz w:val="18"/>
                <w:szCs w:val="18"/>
                <w:bdr w:val="none" w:sz="0" w:space="0" w:color="auto"/>
              </w:rPr>
              <w:lastRenderedPageBreak/>
              <w:t>that facilitate development of a sense of trust in infants and toddlers and affirm and respect cultural and linguistic diversity also support infant/toddler development and learning. </w:t>
            </w:r>
          </w:p>
          <w:p w14:paraId="5AFA01E9" w14:textId="099E0EFB"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limited s</w:t>
            </w:r>
            <w:r w:rsidR="00683EEF" w:rsidRPr="001941D0">
              <w:rPr>
                <w:rFonts w:ascii="Calibri" w:hAnsi="Calibri"/>
                <w:sz w:val="18"/>
                <w:szCs w:val="18"/>
                <w:bdr w:val="none" w:sz="0" w:space="0" w:color="auto"/>
              </w:rPr>
              <w:t>trategies</w:t>
            </w:r>
            <w:r w:rsidRPr="001941D0">
              <w:rPr>
                <w:rFonts w:ascii="Calibri" w:hAnsi="Calibri"/>
                <w:sz w:val="18"/>
                <w:szCs w:val="18"/>
                <w:bdr w:val="none" w:sz="0" w:space="0" w:color="auto"/>
              </w:rPr>
              <w:t xml:space="preserve"> and develops early learning environments, interactions, and experiences (e.g., adult/child interaction, exploration) that provided limited support for early brain development, infant/toddler emotional security and expression, self-regulation, and self-confidence to explore and learn. </w:t>
            </w:r>
          </w:p>
          <w:p w14:paraId="634DF0CB" w14:textId="30D310AC" w:rsidR="00ED0252" w:rsidRPr="001941D0" w:rsidRDefault="00663F10" w:rsidP="001F0F7C">
            <w:pPr>
              <w:rPr>
                <w:rFonts w:ascii="Calibri" w:eastAsia="Times" w:hAnsi="Calibri" w:cs="Times"/>
                <w:sz w:val="18"/>
                <w:szCs w:val="18"/>
              </w:rPr>
            </w:pPr>
            <w:r w:rsidRPr="001941D0">
              <w:rPr>
                <w:rFonts w:ascii="Calibri" w:hAnsi="Calibri"/>
                <w:sz w:val="18"/>
                <w:szCs w:val="18"/>
                <w:bdr w:val="none" w:sz="0" w:space="0" w:color="auto"/>
              </w:rPr>
              <w:t>Partially 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683" w:type="dxa"/>
            <w:tcBorders>
              <w:top w:val="single" w:sz="4" w:space="0" w:color="auto"/>
              <w:left w:val="single" w:sz="4" w:space="0" w:color="auto"/>
              <w:bottom w:val="single" w:sz="4" w:space="0" w:color="auto"/>
              <w:right w:val="single" w:sz="4" w:space="0" w:color="auto"/>
            </w:tcBorders>
            <w:shd w:val="clear" w:color="auto" w:fill="CCFFCC"/>
            <w:tcMar>
              <w:top w:w="80" w:type="dxa"/>
              <w:left w:w="80" w:type="dxa"/>
              <w:bottom w:w="80" w:type="dxa"/>
              <w:right w:w="80" w:type="dxa"/>
            </w:tcMar>
          </w:tcPr>
          <w:p w14:paraId="3C6FDA10" w14:textId="09BCA250"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lastRenderedPageBreak/>
              <w:t>Provides incorrect examples of positive guidance techniques and explains how they apply or do not apply at different ages between birth and 3. </w:t>
            </w:r>
          </w:p>
          <w:p w14:paraId="2A0D5D33" w14:textId="24AB9DB9"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Provides incorrect explanation of how home and center environments, interactions, and </w:t>
            </w:r>
            <w:r w:rsidRPr="001941D0">
              <w:rPr>
                <w:rFonts w:ascii="Calibri" w:hAnsi="Calibri"/>
                <w:sz w:val="18"/>
                <w:szCs w:val="18"/>
                <w:bdr w:val="none" w:sz="0" w:space="0" w:color="auto"/>
              </w:rPr>
              <w:lastRenderedPageBreak/>
              <w:t>opportunities that facilitate development of a sense of trust in infants and toddlers and affirm and respect cultural and linguistic diversity also support infant/toddler development and learning. </w:t>
            </w:r>
          </w:p>
          <w:p w14:paraId="5DBD28A5" w14:textId="496F951A" w:rsidR="00663F10" w:rsidRPr="001941D0" w:rsidRDefault="00663F1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Identifies incorrect s</w:t>
            </w:r>
            <w:r w:rsidR="00683EEF" w:rsidRPr="001941D0">
              <w:rPr>
                <w:rFonts w:ascii="Calibri" w:hAnsi="Calibri"/>
                <w:sz w:val="18"/>
                <w:szCs w:val="18"/>
                <w:bdr w:val="none" w:sz="0" w:space="0" w:color="auto"/>
              </w:rPr>
              <w:t>trategies</w:t>
            </w:r>
            <w:r w:rsidRPr="001941D0">
              <w:rPr>
                <w:rFonts w:ascii="Calibri" w:hAnsi="Calibri"/>
                <w:sz w:val="18"/>
                <w:szCs w:val="18"/>
                <w:bdr w:val="none" w:sz="0" w:space="0" w:color="auto"/>
              </w:rPr>
              <w:t xml:space="preserve"> and develops early learning environments, interactions, and experiences (e.g., adult/child interaction, exploration) that provided limited support for early brain development, infant/toddler emotional security and expression, self-regulation, and self-confidence to explore and learn. </w:t>
            </w:r>
          </w:p>
          <w:p w14:paraId="401B8D56" w14:textId="2795D744" w:rsidR="00ED0252" w:rsidRPr="001941D0" w:rsidRDefault="00663F10" w:rsidP="001F0F7C">
            <w:pPr>
              <w:pStyle w:val="Body"/>
              <w:spacing w:after="0" w:line="240" w:lineRule="auto"/>
              <w:rPr>
                <w:rFonts w:eastAsia="Times New Roman" w:cs="Times New Roman"/>
                <w:color w:val="auto"/>
                <w:sz w:val="18"/>
                <w:szCs w:val="18"/>
              </w:rPr>
            </w:pPr>
            <w:r w:rsidRPr="001941D0">
              <w:rPr>
                <w:sz w:val="18"/>
                <w:szCs w:val="18"/>
                <w:bdr w:val="none" w:sz="0" w:space="0" w:color="auto"/>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0A042A" w14:textId="77777777" w:rsidR="00ED0252" w:rsidRPr="001941D0" w:rsidRDefault="00ED0252" w:rsidP="001F0F7C">
            <w:pPr>
              <w:rPr>
                <w:rFonts w:ascii="Calibri" w:hAnsi="Calibri"/>
                <w:sz w:val="18"/>
                <w:szCs w:val="18"/>
              </w:rPr>
            </w:pPr>
          </w:p>
        </w:tc>
      </w:tr>
      <w:tr w:rsidR="00E0737D" w:rsidRPr="001941D0" w14:paraId="2E811CA7" w14:textId="77777777" w:rsidTr="001941D0">
        <w:tblPrEx>
          <w:shd w:val="clear" w:color="auto" w:fill="CED7E7"/>
        </w:tblPrEx>
        <w:trPr>
          <w:trHeight w:val="432"/>
        </w:trPr>
        <w:tc>
          <w:tcPr>
            <w:tcW w:w="2682" w:type="dxa"/>
            <w:tcBorders>
              <w:top w:val="single" w:sz="4" w:space="0" w:color="auto"/>
              <w:left w:val="single" w:sz="4" w:space="0" w:color="auto"/>
              <w:bottom w:val="single" w:sz="4" w:space="0" w:color="auto"/>
              <w:right w:val="single" w:sz="4" w:space="0" w:color="auto"/>
            </w:tcBorders>
            <w:shd w:val="clear" w:color="auto" w:fill="FFCC99"/>
            <w:tcMar>
              <w:top w:w="80" w:type="dxa"/>
              <w:left w:w="80" w:type="dxa"/>
              <w:bottom w:w="80" w:type="dxa"/>
              <w:right w:w="80" w:type="dxa"/>
            </w:tcMar>
          </w:tcPr>
          <w:p w14:paraId="1DB2D6E6" w14:textId="77777777" w:rsidR="00E734C0"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r w:rsidRPr="001941D0">
              <w:rPr>
                <w:rFonts w:ascii="Calibri" w:hAnsi="Calibri"/>
                <w:b/>
                <w:sz w:val="18"/>
                <w:szCs w:val="18"/>
                <w:u w:val="single"/>
                <w:bdr w:val="none" w:sz="0" w:space="0" w:color="auto"/>
              </w:rPr>
              <w:lastRenderedPageBreak/>
              <w:t>IRE7</w:t>
            </w:r>
            <w:r w:rsidRPr="001941D0">
              <w:rPr>
                <w:rFonts w:ascii="Calibri" w:hAnsi="Calibri"/>
                <w:sz w:val="18"/>
                <w:szCs w:val="18"/>
                <w:bdr w:val="none" w:sz="0" w:space="0" w:color="auto"/>
              </w:rPr>
              <w:t xml:space="preserve">: </w:t>
            </w:r>
          </w:p>
          <w:p w14:paraId="56604178" w14:textId="70EAEC53"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Facilitates and advocates for the </w:t>
            </w:r>
            <w:r w:rsidRPr="001941D0">
              <w:rPr>
                <w:rFonts w:ascii="Calibri" w:hAnsi="Calibri"/>
                <w:sz w:val="18"/>
                <w:szCs w:val="18"/>
                <w:bdr w:val="none" w:sz="0" w:space="0" w:color="auto"/>
              </w:rPr>
              <w:lastRenderedPageBreak/>
              <w:t>creation of evidence and relationship-based infant/toddler environments, interactions, and routines that support healthy infant/toddler development, learning, mental health, and well-being.  </w:t>
            </w:r>
          </w:p>
          <w:p w14:paraId="3BDA1B97" w14:textId="77777777"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p>
          <w:p w14:paraId="653DD8DC" w14:textId="20C4E9FE"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NAEYC:  </w:t>
            </w:r>
            <w:r w:rsidR="00C6172C" w:rsidRPr="001941D0">
              <w:rPr>
                <w:rFonts w:ascii="Calibri" w:hAnsi="Calibri"/>
                <w:sz w:val="18"/>
                <w:szCs w:val="18"/>
              </w:rPr>
              <w:t>1a, 1b, 1c, 4a, 4b, 4c, 6c</w:t>
            </w:r>
          </w:p>
          <w:p w14:paraId="10B554C7" w14:textId="171521A1"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bdr w:val="none" w:sz="0" w:space="0" w:color="auto"/>
              </w:rPr>
            </w:pPr>
            <w:r w:rsidRPr="001941D0">
              <w:rPr>
                <w:rFonts w:ascii="Calibri" w:hAnsi="Calibri"/>
                <w:b/>
                <w:sz w:val="18"/>
                <w:szCs w:val="18"/>
                <w:bdr w:val="none" w:sz="0" w:space="0" w:color="auto"/>
              </w:rPr>
              <w:t xml:space="preserve">IPTS: </w:t>
            </w:r>
            <w:r w:rsidR="00C6172C" w:rsidRPr="001941D0">
              <w:rPr>
                <w:rFonts w:ascii="Calibri" w:hAnsi="Calibri"/>
                <w:sz w:val="18"/>
                <w:szCs w:val="18"/>
              </w:rPr>
              <w:t>8A, 8B</w:t>
            </w:r>
          </w:p>
          <w:p w14:paraId="39614FC4" w14:textId="0483AAB0" w:rsidR="00E734C0" w:rsidRPr="001941D0" w:rsidRDefault="00E734C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sz w:val="18"/>
                <w:szCs w:val="18"/>
                <w:bdr w:val="none" w:sz="0" w:space="0" w:color="auto"/>
              </w:rPr>
            </w:pPr>
            <w:r w:rsidRPr="001941D0">
              <w:rPr>
                <w:rFonts w:ascii="Calibri" w:hAnsi="Calibri"/>
                <w:b/>
                <w:sz w:val="18"/>
                <w:szCs w:val="18"/>
                <w:bdr w:val="none" w:sz="0" w:space="0" w:color="auto"/>
              </w:rPr>
              <w:t xml:space="preserve">ITC: </w:t>
            </w:r>
            <w:r w:rsidRPr="001941D0">
              <w:rPr>
                <w:rFonts w:ascii="Calibri" w:hAnsi="Calibri"/>
                <w:b/>
                <w:color w:val="000000"/>
                <w:sz w:val="18"/>
                <w:szCs w:val="18"/>
                <w:bdr w:val="none" w:sz="0" w:space="0" w:color="auto"/>
              </w:rPr>
              <w:t> </w:t>
            </w:r>
            <w:r w:rsidR="00C6172C" w:rsidRPr="001941D0">
              <w:rPr>
                <w:rStyle w:val="normaltextrun"/>
                <w:rFonts w:ascii="Calibri" w:hAnsi="Calibri"/>
                <w:sz w:val="18"/>
                <w:szCs w:val="18"/>
              </w:rPr>
              <w:t>2-4E20, 5A1, 5E4, 5E6, 5E7, 5E20</w:t>
            </w:r>
          </w:p>
          <w:p w14:paraId="298248C3" w14:textId="40F371C4" w:rsidR="00E0737D" w:rsidRPr="001941D0" w:rsidRDefault="00E0737D" w:rsidP="001F0F7C">
            <w:pPr>
              <w:pStyle w:val="Body"/>
              <w:spacing w:after="0" w:line="240" w:lineRule="auto"/>
              <w:rPr>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FFCC99"/>
            <w:tcMar>
              <w:top w:w="80" w:type="dxa"/>
              <w:left w:w="80" w:type="dxa"/>
              <w:bottom w:w="80" w:type="dxa"/>
              <w:right w:w="80" w:type="dxa"/>
            </w:tcMar>
          </w:tcPr>
          <w:p w14:paraId="2513F4BD" w14:textId="77777777"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lastRenderedPageBreak/>
              <w:t xml:space="preserve">Names sources of research-based, practical information on </w:t>
            </w:r>
            <w:r w:rsidRPr="001941D0">
              <w:rPr>
                <w:rFonts w:ascii="Calibri" w:hAnsi="Calibri"/>
                <w:sz w:val="18"/>
                <w:szCs w:val="18"/>
                <w:bdr w:val="none" w:sz="0" w:space="0" w:color="auto"/>
              </w:rPr>
              <w:lastRenderedPageBreak/>
              <w:t>environments and interactions that support infant-toddler development and learning, including sources of information on cultures, life circumstances, varying abilities, and other factors that impact development.</w:t>
            </w:r>
            <w:r w:rsidRPr="001941D0">
              <w:rPr>
                <w:rFonts w:ascii="Calibri" w:hAnsi="Calibri"/>
                <w:color w:val="000000"/>
                <w:sz w:val="18"/>
                <w:szCs w:val="18"/>
                <w:bdr w:val="none" w:sz="0" w:space="0" w:color="auto"/>
              </w:rPr>
              <w:t> </w:t>
            </w:r>
          </w:p>
          <w:p w14:paraId="09A0ACE9" w14:textId="77777777"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Uses principles and related practices of prominent current theories of infant/toddler development and learning (e.g., children's attachment with primary caregivers; importance of play and development). </w:t>
            </w:r>
          </w:p>
          <w:p w14:paraId="74162D99" w14:textId="24433E3E"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Compare</w:t>
            </w:r>
            <w:r w:rsidR="00683EEF" w:rsidRPr="001941D0">
              <w:rPr>
                <w:rFonts w:ascii="Calibri" w:hAnsi="Calibri"/>
                <w:sz w:val="18"/>
                <w:szCs w:val="18"/>
                <w:bdr w:val="none" w:sz="0" w:space="0" w:color="auto"/>
              </w:rPr>
              <w:t>s</w:t>
            </w:r>
            <w:r w:rsidRPr="001941D0">
              <w:rPr>
                <w:rFonts w:ascii="Calibri" w:hAnsi="Calibri"/>
                <w:sz w:val="18"/>
                <w:szCs w:val="18"/>
                <w:bdr w:val="none" w:sz="0" w:space="0" w:color="auto"/>
              </w:rPr>
              <w:t xml:space="preserve"> and contrast</w:t>
            </w:r>
            <w:r w:rsidR="00683EEF" w:rsidRPr="001941D0">
              <w:rPr>
                <w:rFonts w:ascii="Calibri" w:hAnsi="Calibri"/>
                <w:sz w:val="18"/>
                <w:szCs w:val="18"/>
                <w:bdr w:val="none" w:sz="0" w:space="0" w:color="auto"/>
              </w:rPr>
              <w:t>s</w:t>
            </w:r>
            <w:r w:rsidRPr="001941D0">
              <w:rPr>
                <w:rFonts w:ascii="Calibri" w:hAnsi="Calibri"/>
                <w:sz w:val="18"/>
                <w:szCs w:val="18"/>
                <w:bdr w:val="none" w:sz="0" w:space="0" w:color="auto"/>
              </w:rPr>
              <w:t xml:space="preserve"> interaction and support techniques appropriate to infants and toddlers (e.g., responding, turn-taking, attunement, elaborating, redirecting, and providing positive guidance).</w:t>
            </w:r>
            <w:r w:rsidRPr="001941D0">
              <w:rPr>
                <w:rFonts w:ascii="Calibri" w:hAnsi="Calibri"/>
                <w:color w:val="000000"/>
                <w:sz w:val="18"/>
                <w:szCs w:val="18"/>
                <w:bdr w:val="none" w:sz="0" w:space="0" w:color="auto"/>
              </w:rPr>
              <w:t> </w:t>
            </w:r>
          </w:p>
          <w:p w14:paraId="11E04750" w14:textId="77777777"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Illustrates how positive guidance techniques apply at different ages between birth and 3.</w:t>
            </w:r>
            <w:r w:rsidRPr="001941D0">
              <w:rPr>
                <w:rFonts w:ascii="Calibri" w:hAnsi="Calibri"/>
                <w:color w:val="000000"/>
                <w:sz w:val="18"/>
                <w:szCs w:val="18"/>
                <w:bdr w:val="none" w:sz="0" w:space="0" w:color="auto"/>
              </w:rPr>
              <w:t> </w:t>
            </w:r>
          </w:p>
          <w:p w14:paraId="641C7DEF" w14:textId="77777777"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Demonstrates approaches for maintaining and strengthening relationships as the primary focus of all activities with infants and toddlers. </w:t>
            </w:r>
          </w:p>
          <w:p w14:paraId="062E209C" w14:textId="2FA1BDA7" w:rsidR="00E0737D"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 xml:space="preserve">Supports families and colleagues in facilitating and advocating for the creation of evidence and relationship-based infant/toddler environments, interactions, and routines that support healthy infant/toddler development, </w:t>
            </w:r>
            <w:r w:rsidRPr="001941D0">
              <w:rPr>
                <w:rFonts w:ascii="Calibri" w:hAnsi="Calibri"/>
                <w:sz w:val="18"/>
                <w:szCs w:val="18"/>
                <w:bdr w:val="none" w:sz="0" w:space="0" w:color="auto"/>
              </w:rPr>
              <w:lastRenderedPageBreak/>
              <w:t xml:space="preserve">learning, </w:t>
            </w:r>
            <w:r w:rsidR="00E734C0" w:rsidRPr="001941D0">
              <w:rPr>
                <w:rFonts w:ascii="Calibri" w:hAnsi="Calibri"/>
                <w:sz w:val="18"/>
                <w:szCs w:val="18"/>
                <w:bdr w:val="none" w:sz="0" w:space="0" w:color="auto"/>
              </w:rPr>
              <w:t>mental health, and well-being.</w:t>
            </w:r>
          </w:p>
        </w:tc>
        <w:tc>
          <w:tcPr>
            <w:tcW w:w="2682" w:type="dxa"/>
            <w:tcBorders>
              <w:top w:val="single" w:sz="4" w:space="0" w:color="auto"/>
              <w:left w:val="single" w:sz="4" w:space="0" w:color="auto"/>
              <w:bottom w:val="single" w:sz="4" w:space="0" w:color="auto"/>
              <w:right w:val="single" w:sz="4" w:space="0" w:color="auto"/>
            </w:tcBorders>
            <w:shd w:val="clear" w:color="auto" w:fill="FFCC99"/>
            <w:tcMar>
              <w:top w:w="80" w:type="dxa"/>
              <w:left w:w="80" w:type="dxa"/>
              <w:bottom w:w="80" w:type="dxa"/>
              <w:right w:w="80" w:type="dxa"/>
            </w:tcMar>
          </w:tcPr>
          <w:p w14:paraId="53A129D3" w14:textId="5B78B0FB"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lastRenderedPageBreak/>
              <w:t xml:space="preserve">Names sources of research-based, practical information on </w:t>
            </w:r>
            <w:r w:rsidRPr="001941D0">
              <w:rPr>
                <w:rFonts w:ascii="Calibri" w:hAnsi="Calibri"/>
                <w:sz w:val="18"/>
                <w:szCs w:val="18"/>
                <w:bdr w:val="none" w:sz="0" w:space="0" w:color="auto"/>
              </w:rPr>
              <w:lastRenderedPageBreak/>
              <w:t>environments and interactions that support infant-toddler development and learning, including sources of information on cultures, life circumstances, varying abilities, and other factors that impact development.</w:t>
            </w:r>
            <w:r w:rsidRPr="001941D0">
              <w:rPr>
                <w:rFonts w:ascii="Calibri" w:hAnsi="Calibri"/>
                <w:color w:val="000000"/>
                <w:sz w:val="18"/>
                <w:szCs w:val="18"/>
                <w:bdr w:val="none" w:sz="0" w:space="0" w:color="auto"/>
              </w:rPr>
              <w:t> </w:t>
            </w:r>
          </w:p>
          <w:p w14:paraId="51470C8A" w14:textId="402A6826"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Uses principles and related practices of prominent current theories of infant/toddler development and learning (e.g., children's attachment with primary caregivers; importance of play and development). </w:t>
            </w:r>
          </w:p>
          <w:p w14:paraId="2DB8DB5B" w14:textId="1607BD66"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Compare</w:t>
            </w:r>
            <w:r w:rsidR="00683EEF" w:rsidRPr="001941D0">
              <w:rPr>
                <w:rFonts w:ascii="Calibri" w:hAnsi="Calibri"/>
                <w:sz w:val="18"/>
                <w:szCs w:val="18"/>
                <w:bdr w:val="none" w:sz="0" w:space="0" w:color="auto"/>
              </w:rPr>
              <w:t>s</w:t>
            </w:r>
            <w:r w:rsidRPr="001941D0">
              <w:rPr>
                <w:rFonts w:ascii="Calibri" w:hAnsi="Calibri"/>
                <w:sz w:val="18"/>
                <w:szCs w:val="18"/>
                <w:bdr w:val="none" w:sz="0" w:space="0" w:color="auto"/>
              </w:rPr>
              <w:t xml:space="preserve"> and contrast</w:t>
            </w:r>
            <w:r w:rsidR="00683EEF" w:rsidRPr="001941D0">
              <w:rPr>
                <w:rFonts w:ascii="Calibri" w:hAnsi="Calibri"/>
                <w:sz w:val="18"/>
                <w:szCs w:val="18"/>
                <w:bdr w:val="none" w:sz="0" w:space="0" w:color="auto"/>
              </w:rPr>
              <w:t>s</w:t>
            </w:r>
            <w:r w:rsidRPr="001941D0">
              <w:rPr>
                <w:rFonts w:ascii="Calibri" w:hAnsi="Calibri"/>
                <w:sz w:val="18"/>
                <w:szCs w:val="18"/>
                <w:bdr w:val="none" w:sz="0" w:space="0" w:color="auto"/>
              </w:rPr>
              <w:t xml:space="preserve"> interaction and support techniques appropriate to infants and toddlers (e.g., responding, turn-taking, attunement, elaborating, redirecting, and providing positive guidance).</w:t>
            </w:r>
            <w:r w:rsidRPr="001941D0">
              <w:rPr>
                <w:rFonts w:ascii="Calibri" w:hAnsi="Calibri"/>
                <w:color w:val="000000"/>
                <w:sz w:val="18"/>
                <w:szCs w:val="18"/>
                <w:bdr w:val="none" w:sz="0" w:space="0" w:color="auto"/>
              </w:rPr>
              <w:t> </w:t>
            </w:r>
          </w:p>
          <w:p w14:paraId="27C40801" w14:textId="76C912F1"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Illustrates how positive guidance techniques apply at different ages between birth and 3.</w:t>
            </w:r>
            <w:r w:rsidRPr="001941D0">
              <w:rPr>
                <w:rFonts w:ascii="Calibri" w:hAnsi="Calibri"/>
                <w:color w:val="000000"/>
                <w:sz w:val="18"/>
                <w:szCs w:val="18"/>
                <w:bdr w:val="none" w:sz="0" w:space="0" w:color="auto"/>
              </w:rPr>
              <w:t> </w:t>
            </w:r>
          </w:p>
          <w:p w14:paraId="2673CEF4" w14:textId="1AE8A1C3" w:rsidR="00ED0252" w:rsidRPr="001941D0" w:rsidRDefault="00ED0252"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Demonstrates approaches for maintaining and strengthening relationships as the primary focus of all activities with infants and toddlers. </w:t>
            </w:r>
          </w:p>
          <w:p w14:paraId="32A5A3E4" w14:textId="0D7B70C0" w:rsidR="00E0737D" w:rsidRPr="001941D0" w:rsidRDefault="00E0737D" w:rsidP="001F0F7C">
            <w:pPr>
              <w:rPr>
                <w:rFonts w:ascii="Calibri" w:hAnsi="Calibri"/>
                <w:sz w:val="18"/>
                <w:szCs w:val="18"/>
              </w:rPr>
            </w:pPr>
          </w:p>
        </w:tc>
        <w:tc>
          <w:tcPr>
            <w:tcW w:w="2683" w:type="dxa"/>
            <w:tcBorders>
              <w:top w:val="single" w:sz="4" w:space="0" w:color="auto"/>
              <w:left w:val="single" w:sz="4" w:space="0" w:color="auto"/>
              <w:bottom w:val="single" w:sz="4" w:space="0" w:color="auto"/>
              <w:right w:val="single" w:sz="4" w:space="0" w:color="auto"/>
            </w:tcBorders>
            <w:shd w:val="clear" w:color="auto" w:fill="FFCC99"/>
            <w:tcMar>
              <w:top w:w="80" w:type="dxa"/>
              <w:left w:w="80" w:type="dxa"/>
              <w:bottom w:w="80" w:type="dxa"/>
              <w:right w:w="80" w:type="dxa"/>
            </w:tcMar>
          </w:tcPr>
          <w:p w14:paraId="7F43F295" w14:textId="576191C9"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lastRenderedPageBreak/>
              <w:t xml:space="preserve">Names sources of practical information on environments and </w:t>
            </w:r>
            <w:r w:rsidRPr="001941D0">
              <w:rPr>
                <w:rFonts w:ascii="Calibri" w:hAnsi="Calibri"/>
                <w:sz w:val="18"/>
                <w:szCs w:val="18"/>
                <w:bdr w:val="none" w:sz="0" w:space="0" w:color="auto"/>
              </w:rPr>
              <w:lastRenderedPageBreak/>
              <w:t>interactions that support infant-toddler development and learning.</w:t>
            </w:r>
            <w:r w:rsidRPr="001941D0">
              <w:rPr>
                <w:rFonts w:ascii="Calibri" w:hAnsi="Calibri"/>
                <w:color w:val="000000"/>
                <w:sz w:val="18"/>
                <w:szCs w:val="18"/>
                <w:bdr w:val="none" w:sz="0" w:space="0" w:color="auto"/>
              </w:rPr>
              <w:t> </w:t>
            </w:r>
          </w:p>
          <w:p w14:paraId="6CBE3736" w14:textId="2FDC9C97"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Uses principles and related practices infant/toddler development and learning. </w:t>
            </w:r>
          </w:p>
          <w:p w14:paraId="585900D6" w14:textId="5D9C68EA"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Compares interaction and support techniques appropriate to infants and toddlers.</w:t>
            </w:r>
            <w:r w:rsidRPr="001941D0">
              <w:rPr>
                <w:rFonts w:ascii="Calibri" w:hAnsi="Calibri"/>
                <w:color w:val="000000"/>
                <w:sz w:val="18"/>
                <w:szCs w:val="18"/>
                <w:bdr w:val="none" w:sz="0" w:space="0" w:color="auto"/>
              </w:rPr>
              <w:t> </w:t>
            </w:r>
          </w:p>
          <w:p w14:paraId="6981F312" w14:textId="29121E91"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Illustrates positive guidance techniques.</w:t>
            </w:r>
            <w:r w:rsidRPr="001941D0">
              <w:rPr>
                <w:rFonts w:ascii="Calibri" w:hAnsi="Calibri"/>
                <w:color w:val="000000"/>
                <w:sz w:val="18"/>
                <w:szCs w:val="18"/>
                <w:bdr w:val="none" w:sz="0" w:space="0" w:color="auto"/>
              </w:rPr>
              <w:t> </w:t>
            </w:r>
          </w:p>
          <w:p w14:paraId="178D238B" w14:textId="1672F4E2" w:rsidR="00E0737D"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rPr>
            </w:pPr>
            <w:r w:rsidRPr="001941D0">
              <w:rPr>
                <w:rFonts w:ascii="Calibri" w:hAnsi="Calibri"/>
                <w:sz w:val="18"/>
                <w:szCs w:val="18"/>
                <w:bdr w:val="none" w:sz="0" w:space="0" w:color="auto"/>
              </w:rPr>
              <w:t xml:space="preserve">Demonstrates approaches for maintaining and strengthening relationships. </w:t>
            </w:r>
          </w:p>
        </w:tc>
        <w:tc>
          <w:tcPr>
            <w:tcW w:w="2683" w:type="dxa"/>
            <w:tcBorders>
              <w:top w:val="single" w:sz="4" w:space="0" w:color="auto"/>
              <w:left w:val="single" w:sz="4" w:space="0" w:color="auto"/>
              <w:bottom w:val="single" w:sz="4" w:space="0" w:color="auto"/>
              <w:right w:val="single" w:sz="4" w:space="0" w:color="auto"/>
            </w:tcBorders>
            <w:shd w:val="clear" w:color="auto" w:fill="FFCC99"/>
            <w:tcMar>
              <w:top w:w="80" w:type="dxa"/>
              <w:left w:w="80" w:type="dxa"/>
              <w:bottom w:w="80" w:type="dxa"/>
              <w:right w:w="80" w:type="dxa"/>
            </w:tcMar>
          </w:tcPr>
          <w:p w14:paraId="07E997AD" w14:textId="34832A9D"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lastRenderedPageBreak/>
              <w:t xml:space="preserve">Names inaccurate or irrelevant sources of practical information </w:t>
            </w:r>
            <w:r w:rsidRPr="001941D0">
              <w:rPr>
                <w:rFonts w:ascii="Calibri" w:hAnsi="Calibri"/>
                <w:sz w:val="18"/>
                <w:szCs w:val="18"/>
                <w:bdr w:val="none" w:sz="0" w:space="0" w:color="auto"/>
              </w:rPr>
              <w:lastRenderedPageBreak/>
              <w:t>on environments and interactions that support infant-toddler development and learning.</w:t>
            </w:r>
            <w:r w:rsidRPr="001941D0">
              <w:rPr>
                <w:rFonts w:ascii="Calibri" w:hAnsi="Calibri"/>
                <w:color w:val="000000"/>
                <w:sz w:val="18"/>
                <w:szCs w:val="18"/>
                <w:bdr w:val="none" w:sz="0" w:space="0" w:color="auto"/>
              </w:rPr>
              <w:t> </w:t>
            </w:r>
          </w:p>
          <w:p w14:paraId="276C8F42" w14:textId="02AE95C4"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bdr w:val="none" w:sz="0" w:space="0" w:color="auto"/>
              </w:rPr>
              <w:t>Uses developmental inappropriate principles and related practices infant/toddler development and learning. </w:t>
            </w:r>
          </w:p>
          <w:p w14:paraId="0AC08E6D" w14:textId="7EB421D8"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Compares interaction and support techniques that are not appropriate to infants and toddlers.</w:t>
            </w:r>
            <w:r w:rsidRPr="001941D0">
              <w:rPr>
                <w:rFonts w:ascii="Calibri" w:hAnsi="Calibri"/>
                <w:color w:val="000000"/>
                <w:sz w:val="18"/>
                <w:szCs w:val="18"/>
                <w:bdr w:val="none" w:sz="0" w:space="0" w:color="auto"/>
              </w:rPr>
              <w:t> </w:t>
            </w:r>
          </w:p>
          <w:p w14:paraId="1824AEF6" w14:textId="2114806B" w:rsidR="002A2914" w:rsidRPr="001941D0" w:rsidRDefault="002A2914"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color w:val="000000"/>
                <w:sz w:val="18"/>
                <w:szCs w:val="18"/>
                <w:bdr w:val="none" w:sz="0" w:space="0" w:color="auto"/>
              </w:rPr>
            </w:pPr>
            <w:r w:rsidRPr="001941D0">
              <w:rPr>
                <w:rFonts w:ascii="Calibri" w:hAnsi="Calibri"/>
                <w:sz w:val="18"/>
                <w:szCs w:val="18"/>
                <w:bdr w:val="none" w:sz="0" w:space="0" w:color="auto"/>
              </w:rPr>
              <w:t>Illustrates behavioral techniques that do not nurture and support healthy infant/toddler development and learning.</w:t>
            </w:r>
            <w:r w:rsidRPr="001941D0">
              <w:rPr>
                <w:rFonts w:ascii="Calibri" w:hAnsi="Calibri"/>
                <w:color w:val="000000"/>
                <w:sz w:val="18"/>
                <w:szCs w:val="18"/>
                <w:bdr w:val="none" w:sz="0" w:space="0" w:color="auto"/>
              </w:rPr>
              <w:t> </w:t>
            </w:r>
          </w:p>
          <w:p w14:paraId="1C994A70" w14:textId="57B129F9" w:rsidR="00E0737D" w:rsidRPr="001941D0" w:rsidRDefault="002A2914" w:rsidP="001F0F7C">
            <w:pPr>
              <w:pStyle w:val="Body"/>
              <w:spacing w:after="0" w:line="240" w:lineRule="auto"/>
              <w:rPr>
                <w:sz w:val="18"/>
                <w:szCs w:val="18"/>
              </w:rPr>
            </w:pPr>
            <w:r w:rsidRPr="001941D0">
              <w:rPr>
                <w:sz w:val="18"/>
                <w:szCs w:val="18"/>
                <w:bdr w:val="none" w:sz="0" w:space="0" w:color="auto"/>
              </w:rPr>
              <w:t>Demonstrates approaches that inhibit positive relationships.</w:t>
            </w: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C97458" w14:textId="77777777" w:rsidR="00E0737D" w:rsidRPr="001941D0" w:rsidRDefault="00E0737D" w:rsidP="001F0F7C">
            <w:pPr>
              <w:rPr>
                <w:rFonts w:ascii="Calibri" w:hAnsi="Calibri"/>
                <w:sz w:val="18"/>
                <w:szCs w:val="18"/>
              </w:rPr>
            </w:pPr>
          </w:p>
        </w:tc>
      </w:tr>
      <w:tr w:rsidR="001941D0" w:rsidRPr="001941D0" w14:paraId="5E7D8F47" w14:textId="77777777" w:rsidTr="001941D0">
        <w:tblPrEx>
          <w:shd w:val="clear" w:color="auto" w:fill="CED7E7"/>
        </w:tblPrEx>
        <w:trPr>
          <w:trHeight w:val="432"/>
        </w:trPr>
        <w:tc>
          <w:tcPr>
            <w:tcW w:w="2682" w:type="dxa"/>
            <w:tcBorders>
              <w:top w:val="single" w:sz="4" w:space="0" w:color="auto"/>
              <w:left w:val="single" w:sz="4" w:space="0" w:color="auto"/>
              <w:bottom w:val="single" w:sz="4" w:space="0" w:color="auto"/>
              <w:right w:val="single" w:sz="4" w:space="0" w:color="auto"/>
            </w:tcBorders>
            <w:shd w:val="clear" w:color="auto" w:fill="CCCCFF"/>
            <w:tcMar>
              <w:top w:w="80" w:type="dxa"/>
              <w:left w:w="80" w:type="dxa"/>
              <w:bottom w:w="80" w:type="dxa"/>
              <w:right w:w="80" w:type="dxa"/>
            </w:tcMar>
          </w:tcPr>
          <w:p w14:paraId="298C5546" w14:textId="77777777" w:rsidR="001941D0" w:rsidRPr="001941D0" w:rsidRDefault="001941D0">
            <w:pPr>
              <w:rPr>
                <w:rFonts w:ascii="Calibri" w:eastAsia="Times New Roman" w:hAnsi="Calibri"/>
                <w:sz w:val="18"/>
                <w:szCs w:val="18"/>
              </w:rPr>
            </w:pPr>
            <w:r w:rsidRPr="001941D0">
              <w:rPr>
                <w:rFonts w:ascii="Calibri" w:eastAsia="Times New Roman" w:hAnsi="Calibri"/>
                <w:sz w:val="18"/>
                <w:szCs w:val="18"/>
              </w:rPr>
              <w:lastRenderedPageBreak/>
              <w:t>IRE8:  Develops and implements, in partnership with families, unique relationship building strategies--embedded within daily interactions--that are designed to develop the confidence and capabilities of families and practitioners in their capacity to nurture the development, learning, and well-being of infants/toddlers.</w:t>
            </w:r>
          </w:p>
          <w:p w14:paraId="5B8326F6" w14:textId="77777777" w:rsidR="001941D0" w:rsidRPr="001941D0" w:rsidRDefault="001941D0" w:rsidP="001F0F7C">
            <w:pPr>
              <w:pBdr>
                <w:top w:val="none" w:sz="0" w:space="0" w:color="auto"/>
                <w:left w:val="none" w:sz="0" w:space="0" w:color="auto"/>
                <w:bottom w:val="none" w:sz="0" w:space="0" w:color="auto"/>
                <w:right w:val="none" w:sz="0" w:space="0" w:color="auto"/>
                <w:between w:val="none" w:sz="0" w:space="0" w:color="auto"/>
                <w:bar w:val="none" w:sz="0" w:color="auto"/>
              </w:pBdr>
              <w:textAlignment w:val="baseline"/>
              <w:rPr>
                <w:rFonts w:ascii="Calibri" w:hAnsi="Calibri"/>
                <w:b/>
                <w:sz w:val="18"/>
                <w:szCs w:val="18"/>
                <w:u w:val="single"/>
                <w:bdr w:val="none" w:sz="0" w:space="0" w:color="auto"/>
              </w:rPr>
            </w:pPr>
          </w:p>
        </w:tc>
        <w:tc>
          <w:tcPr>
            <w:tcW w:w="2683" w:type="dxa"/>
            <w:tcBorders>
              <w:top w:val="single" w:sz="4" w:space="0" w:color="auto"/>
              <w:left w:val="single" w:sz="4" w:space="0" w:color="auto"/>
              <w:bottom w:val="single" w:sz="4" w:space="0" w:color="auto"/>
              <w:right w:val="single" w:sz="4" w:space="0" w:color="auto"/>
            </w:tcBorders>
            <w:shd w:val="clear" w:color="auto" w:fill="CCCCFF"/>
            <w:tcMar>
              <w:top w:w="80" w:type="dxa"/>
              <w:left w:w="80" w:type="dxa"/>
              <w:bottom w:w="80" w:type="dxa"/>
              <w:right w:w="80" w:type="dxa"/>
            </w:tcMar>
          </w:tcPr>
          <w:p w14:paraId="07B02AC9" w14:textId="77777777" w:rsidR="001941D0" w:rsidRPr="001941D0" w:rsidRDefault="001941D0">
            <w:pPr>
              <w:rPr>
                <w:rFonts w:ascii="Calibri" w:eastAsia="Times New Roman" w:hAnsi="Calibri"/>
                <w:sz w:val="18"/>
                <w:szCs w:val="18"/>
              </w:rPr>
            </w:pPr>
            <w:r w:rsidRPr="001941D0">
              <w:rPr>
                <w:rFonts w:ascii="Calibri" w:hAnsi="Calibri"/>
                <w:sz w:val="18"/>
                <w:szCs w:val="18"/>
              </w:rPr>
              <w:t xml:space="preserve">Cultivates practitioner competence in developing and implementing </w:t>
            </w:r>
            <w:r w:rsidRPr="001941D0">
              <w:rPr>
                <w:rFonts w:ascii="Calibri" w:eastAsia="Times New Roman" w:hAnsi="Calibri"/>
                <w:sz w:val="18"/>
                <w:szCs w:val="18"/>
              </w:rPr>
              <w:t>relationship building strategies--embedded within daily interactions--that nurture the development, learning, and well-being of infants/toddlers.</w:t>
            </w:r>
          </w:p>
          <w:p w14:paraId="517A9A8F" w14:textId="77777777" w:rsidR="001941D0" w:rsidRPr="001941D0" w:rsidRDefault="001941D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p>
        </w:tc>
        <w:tc>
          <w:tcPr>
            <w:tcW w:w="2682" w:type="dxa"/>
            <w:tcBorders>
              <w:top w:val="single" w:sz="4" w:space="0" w:color="auto"/>
              <w:left w:val="single" w:sz="4" w:space="0" w:color="auto"/>
              <w:bottom w:val="single" w:sz="4" w:space="0" w:color="auto"/>
              <w:right w:val="single" w:sz="4" w:space="0" w:color="auto"/>
            </w:tcBorders>
            <w:shd w:val="clear" w:color="auto" w:fill="CCCCFF"/>
            <w:tcMar>
              <w:top w:w="80" w:type="dxa"/>
              <w:left w:w="80" w:type="dxa"/>
              <w:bottom w:w="80" w:type="dxa"/>
              <w:right w:w="80" w:type="dxa"/>
            </w:tcMar>
          </w:tcPr>
          <w:p w14:paraId="0C661805" w14:textId="77777777" w:rsidR="001941D0" w:rsidRPr="001941D0" w:rsidRDefault="001941D0">
            <w:pPr>
              <w:rPr>
                <w:rFonts w:ascii="Calibri" w:hAnsi="Calibri"/>
                <w:sz w:val="18"/>
                <w:szCs w:val="18"/>
              </w:rPr>
            </w:pPr>
            <w:r w:rsidRPr="001941D0">
              <w:rPr>
                <w:rFonts w:ascii="Calibri" w:hAnsi="Calibri"/>
                <w:sz w:val="18"/>
                <w:szCs w:val="18"/>
              </w:rPr>
              <w:t>Observes the family members or practitioners(s) and infant/toddler together to understand their unique relationship, interactive strengths, and capacities for growth/change.</w:t>
            </w:r>
          </w:p>
          <w:p w14:paraId="73CAD872" w14:textId="77777777" w:rsidR="001941D0" w:rsidRPr="001941D0" w:rsidRDefault="001941D0">
            <w:pPr>
              <w:rPr>
                <w:rFonts w:ascii="Calibri" w:hAnsi="Calibri"/>
                <w:sz w:val="18"/>
                <w:szCs w:val="18"/>
              </w:rPr>
            </w:pPr>
          </w:p>
          <w:p w14:paraId="47DE939C" w14:textId="77777777" w:rsidR="001941D0" w:rsidRPr="001941D0" w:rsidRDefault="001941D0">
            <w:pPr>
              <w:rPr>
                <w:rFonts w:ascii="Calibri" w:hAnsi="Calibri"/>
                <w:sz w:val="18"/>
                <w:szCs w:val="18"/>
              </w:rPr>
            </w:pPr>
            <w:r w:rsidRPr="001941D0">
              <w:rPr>
                <w:rFonts w:ascii="Calibri" w:hAnsi="Calibri"/>
                <w:sz w:val="18"/>
                <w:szCs w:val="18"/>
              </w:rPr>
              <w:t>Utilizes a variety of relationship-based strategies to identify, in partnership with families/practitioners, areas of strength and opportunities for growth.</w:t>
            </w:r>
          </w:p>
          <w:p w14:paraId="40D1ADCD" w14:textId="77777777" w:rsidR="001941D0" w:rsidRPr="001941D0" w:rsidRDefault="001941D0">
            <w:pPr>
              <w:pStyle w:val="paragraph"/>
              <w:spacing w:before="0" w:after="0"/>
              <w:rPr>
                <w:rFonts w:ascii="Calibri" w:hAnsi="Calibri"/>
                <w:color w:val="auto"/>
                <w:sz w:val="18"/>
                <w:szCs w:val="18"/>
              </w:rPr>
            </w:pPr>
          </w:p>
          <w:p w14:paraId="67884F11" w14:textId="47055B0D" w:rsidR="001941D0" w:rsidRPr="001941D0" w:rsidRDefault="001941D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rPr>
              <w:t>Demonstrates skill in supporting family/practitioner confidence and capabilities in promoting and enhancing the development, learning, and well-being of infants/toddlers through relationship-based strategies in the context of daily interactions.</w:t>
            </w:r>
          </w:p>
        </w:tc>
        <w:tc>
          <w:tcPr>
            <w:tcW w:w="2683" w:type="dxa"/>
            <w:tcBorders>
              <w:top w:val="single" w:sz="4" w:space="0" w:color="auto"/>
              <w:left w:val="single" w:sz="4" w:space="0" w:color="auto"/>
              <w:bottom w:val="single" w:sz="4" w:space="0" w:color="auto"/>
              <w:right w:val="single" w:sz="4" w:space="0" w:color="auto"/>
            </w:tcBorders>
            <w:shd w:val="clear" w:color="auto" w:fill="CCCCFF"/>
            <w:tcMar>
              <w:top w:w="80" w:type="dxa"/>
              <w:left w:w="80" w:type="dxa"/>
              <w:bottom w:w="80" w:type="dxa"/>
              <w:right w:w="80" w:type="dxa"/>
            </w:tcMar>
          </w:tcPr>
          <w:p w14:paraId="734E2753" w14:textId="3382E9CD" w:rsidR="001941D0" w:rsidRPr="001941D0" w:rsidRDefault="001941D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r w:rsidRPr="001941D0">
              <w:rPr>
                <w:rFonts w:ascii="Calibri" w:hAnsi="Calibri"/>
                <w:sz w:val="18"/>
                <w:szCs w:val="18"/>
              </w:rPr>
              <w:t>Develops and implements evidence-based program activities and plans.</w:t>
            </w:r>
          </w:p>
        </w:tc>
        <w:tc>
          <w:tcPr>
            <w:tcW w:w="2683" w:type="dxa"/>
            <w:tcBorders>
              <w:top w:val="single" w:sz="4" w:space="0" w:color="auto"/>
              <w:left w:val="single" w:sz="4" w:space="0" w:color="auto"/>
              <w:bottom w:val="single" w:sz="4" w:space="0" w:color="auto"/>
              <w:right w:val="single" w:sz="4" w:space="0" w:color="auto"/>
            </w:tcBorders>
            <w:shd w:val="clear" w:color="auto" w:fill="CCCCFF"/>
            <w:tcMar>
              <w:top w:w="80" w:type="dxa"/>
              <w:left w:w="80" w:type="dxa"/>
              <w:bottom w:w="80" w:type="dxa"/>
              <w:right w:w="80" w:type="dxa"/>
            </w:tcMar>
          </w:tcPr>
          <w:p w14:paraId="40501C6A" w14:textId="77777777" w:rsidR="001941D0" w:rsidRPr="001941D0" w:rsidRDefault="001941D0">
            <w:pPr>
              <w:pStyle w:val="paragraph"/>
              <w:spacing w:before="0" w:after="0"/>
              <w:rPr>
                <w:rFonts w:ascii="Calibri" w:hAnsi="Calibri"/>
                <w:color w:val="auto"/>
                <w:sz w:val="18"/>
                <w:szCs w:val="18"/>
              </w:rPr>
            </w:pPr>
            <w:r w:rsidRPr="001941D0">
              <w:rPr>
                <w:rStyle w:val="normaltextrun"/>
                <w:rFonts w:ascii="Calibri" w:hAnsi="Calibri"/>
                <w:color w:val="auto"/>
                <w:sz w:val="18"/>
                <w:szCs w:val="18"/>
              </w:rPr>
              <w:t>Develops and implements strategies in the context of daily interactions that lack reflection or partially reflect the evidence- base.</w:t>
            </w:r>
          </w:p>
          <w:p w14:paraId="1847876D" w14:textId="77777777" w:rsidR="001941D0" w:rsidRPr="001941D0" w:rsidRDefault="001941D0" w:rsidP="001F0F7C">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textAlignment w:val="baseline"/>
              <w:rPr>
                <w:rFonts w:ascii="Calibri" w:hAnsi="Calibri"/>
                <w:sz w:val="18"/>
                <w:szCs w:val="18"/>
                <w:bdr w:val="none" w:sz="0" w:space="0" w:color="auto"/>
              </w:rPr>
            </w:pPr>
          </w:p>
        </w:tc>
        <w:tc>
          <w:tcPr>
            <w:tcW w:w="1005"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232636" w14:textId="77777777" w:rsidR="001941D0" w:rsidRPr="001941D0" w:rsidRDefault="001941D0" w:rsidP="001F0F7C">
            <w:pPr>
              <w:rPr>
                <w:rFonts w:ascii="Calibri" w:hAnsi="Calibri"/>
                <w:sz w:val="18"/>
                <w:szCs w:val="18"/>
              </w:rPr>
            </w:pPr>
          </w:p>
        </w:tc>
      </w:tr>
    </w:tbl>
    <w:p w14:paraId="785F0756" w14:textId="70B70369" w:rsidR="00162E50" w:rsidRPr="001941D0" w:rsidRDefault="00683EEF" w:rsidP="001F0F7C">
      <w:pPr>
        <w:pStyle w:val="Body"/>
        <w:widowControl w:val="0"/>
        <w:spacing w:line="240" w:lineRule="auto"/>
        <w:rPr>
          <w:color w:val="auto"/>
          <w:sz w:val="18"/>
          <w:szCs w:val="18"/>
        </w:rPr>
      </w:pPr>
      <w:r w:rsidRPr="001941D0">
        <w:rPr>
          <w:rStyle w:val="normaltextrun"/>
          <w:color w:val="auto"/>
          <w:sz w:val="18"/>
          <w:szCs w:val="18"/>
        </w:rPr>
        <w:t>Yellow= Level 2</w:t>
      </w:r>
      <w:r w:rsidR="00162E50" w:rsidRPr="001941D0">
        <w:rPr>
          <w:rStyle w:val="normaltextrun"/>
          <w:color w:val="auto"/>
          <w:sz w:val="18"/>
          <w:szCs w:val="18"/>
        </w:rPr>
        <w:tab/>
      </w:r>
      <w:r w:rsidR="00162E50" w:rsidRPr="001941D0">
        <w:rPr>
          <w:rStyle w:val="normaltextrun"/>
          <w:color w:val="auto"/>
          <w:sz w:val="18"/>
          <w:szCs w:val="18"/>
        </w:rPr>
        <w:tab/>
      </w:r>
      <w:r w:rsidRPr="001941D0">
        <w:rPr>
          <w:rStyle w:val="normaltextrun"/>
          <w:color w:val="auto"/>
          <w:sz w:val="18"/>
          <w:szCs w:val="18"/>
        </w:rPr>
        <w:t>Green=Level 3</w:t>
      </w:r>
      <w:r w:rsidRPr="001941D0">
        <w:rPr>
          <w:rStyle w:val="normaltextrun"/>
          <w:color w:val="auto"/>
          <w:sz w:val="18"/>
          <w:szCs w:val="18"/>
        </w:rPr>
        <w:tab/>
      </w:r>
      <w:r w:rsidRPr="001941D0">
        <w:rPr>
          <w:rStyle w:val="normaltextrun"/>
          <w:color w:val="auto"/>
          <w:sz w:val="18"/>
          <w:szCs w:val="18"/>
        </w:rPr>
        <w:tab/>
        <w:t>Orange=Level 4</w:t>
      </w:r>
      <w:r w:rsidR="00162E50" w:rsidRPr="001941D0">
        <w:rPr>
          <w:rStyle w:val="normaltextrun"/>
          <w:color w:val="auto"/>
          <w:sz w:val="18"/>
          <w:szCs w:val="18"/>
        </w:rPr>
        <w:tab/>
      </w:r>
      <w:r w:rsidR="001941D0">
        <w:rPr>
          <w:rStyle w:val="normaltextrun"/>
          <w:color w:val="auto"/>
          <w:sz w:val="18"/>
          <w:szCs w:val="18"/>
        </w:rPr>
        <w:tab/>
        <w:t>Purple=Level 6</w:t>
      </w:r>
    </w:p>
    <w:p w14:paraId="371A8327" w14:textId="77777777" w:rsidR="00E0737D" w:rsidRPr="00162E50" w:rsidRDefault="00E0737D">
      <w:pPr>
        <w:pStyle w:val="Body"/>
        <w:rPr>
          <w:rFonts w:ascii="Times" w:hAnsi="Times"/>
          <w:sz w:val="20"/>
          <w:szCs w:val="20"/>
        </w:rPr>
      </w:pPr>
    </w:p>
    <w:sectPr w:rsidR="00E0737D" w:rsidRPr="00162E50" w:rsidSect="001941D0">
      <w:footerReference w:type="default" r:id="rId7"/>
      <w:pgSz w:w="15840" w:h="12240" w:orient="landscape"/>
      <w:pgMar w:top="27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B43711" w14:textId="77777777" w:rsidR="009F6622" w:rsidRDefault="009F6622">
      <w:r>
        <w:separator/>
      </w:r>
    </w:p>
  </w:endnote>
  <w:endnote w:type="continuationSeparator" w:id="0">
    <w:p w14:paraId="42372FE2" w14:textId="77777777" w:rsidR="009F6622" w:rsidRDefault="009F6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7728708"/>
      <w:docPartObj>
        <w:docPartGallery w:val="Page Numbers (Bottom of Page)"/>
        <w:docPartUnique/>
      </w:docPartObj>
    </w:sdtPr>
    <w:sdtEndPr>
      <w:rPr>
        <w:noProof/>
      </w:rPr>
    </w:sdtEndPr>
    <w:sdtContent>
      <w:p w14:paraId="06089732" w14:textId="09A6A6F3" w:rsidR="001941D0" w:rsidRDefault="001941D0" w:rsidP="001941D0">
        <w:pPr>
          <w:pStyle w:val="Footer"/>
        </w:pPr>
        <w:r>
          <w:t>5/7/18</w:t>
        </w:r>
        <w:r>
          <w:tab/>
        </w:r>
        <w:r>
          <w:tab/>
        </w:r>
        <w:r>
          <w:tab/>
        </w:r>
        <w:r>
          <w:tab/>
        </w:r>
        <w:r>
          <w:tab/>
        </w:r>
        <w:r>
          <w:tab/>
        </w:r>
        <w:r>
          <w:tab/>
        </w:r>
        <w:r>
          <w:tab/>
        </w:r>
        <w:r>
          <w:fldChar w:fldCharType="begin"/>
        </w:r>
        <w:r>
          <w:instrText xml:space="preserve"> PAGE   \* MERGEFORMAT </w:instrText>
        </w:r>
        <w:r>
          <w:fldChar w:fldCharType="separate"/>
        </w:r>
        <w:r w:rsidR="009774D7">
          <w:rPr>
            <w:noProof/>
          </w:rPr>
          <w:t>1</w:t>
        </w:r>
        <w:r>
          <w:rPr>
            <w:noProof/>
          </w:rPr>
          <w:fldChar w:fldCharType="end"/>
        </w:r>
      </w:p>
    </w:sdtContent>
  </w:sdt>
  <w:p w14:paraId="2C021259" w14:textId="77777777" w:rsidR="00E0737D" w:rsidRDefault="00E0737D">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5F688" w14:textId="77777777" w:rsidR="009F6622" w:rsidRDefault="009F6622">
      <w:r>
        <w:separator/>
      </w:r>
    </w:p>
  </w:footnote>
  <w:footnote w:type="continuationSeparator" w:id="0">
    <w:p w14:paraId="67C1011C" w14:textId="77777777" w:rsidR="009F6622" w:rsidRDefault="009F662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doNotTrackMove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E0737D"/>
    <w:rsid w:val="00027BE4"/>
    <w:rsid w:val="001019EB"/>
    <w:rsid w:val="00162E50"/>
    <w:rsid w:val="001941D0"/>
    <w:rsid w:val="001C3AF9"/>
    <w:rsid w:val="001F0F7C"/>
    <w:rsid w:val="00226E2B"/>
    <w:rsid w:val="00242C1F"/>
    <w:rsid w:val="002A2914"/>
    <w:rsid w:val="0032642D"/>
    <w:rsid w:val="00344ACE"/>
    <w:rsid w:val="003732C1"/>
    <w:rsid w:val="00424AC1"/>
    <w:rsid w:val="00431C80"/>
    <w:rsid w:val="00460BDE"/>
    <w:rsid w:val="004FDD41"/>
    <w:rsid w:val="005B7C84"/>
    <w:rsid w:val="00663F10"/>
    <w:rsid w:val="00683EEF"/>
    <w:rsid w:val="007214B3"/>
    <w:rsid w:val="00724114"/>
    <w:rsid w:val="008265EC"/>
    <w:rsid w:val="008360DF"/>
    <w:rsid w:val="00894842"/>
    <w:rsid w:val="008975AD"/>
    <w:rsid w:val="008F5AA2"/>
    <w:rsid w:val="009774D7"/>
    <w:rsid w:val="009F6622"/>
    <w:rsid w:val="00A60CDB"/>
    <w:rsid w:val="00B12784"/>
    <w:rsid w:val="00B81E8A"/>
    <w:rsid w:val="00BA18CF"/>
    <w:rsid w:val="00BF6CFA"/>
    <w:rsid w:val="00C6172C"/>
    <w:rsid w:val="00D72431"/>
    <w:rsid w:val="00D94FB7"/>
    <w:rsid w:val="00DE6F7A"/>
    <w:rsid w:val="00E0737D"/>
    <w:rsid w:val="00E734C0"/>
    <w:rsid w:val="00ED0252"/>
    <w:rsid w:val="00F41B59"/>
    <w:rsid w:val="010D00A8"/>
    <w:rsid w:val="1A4ECF05"/>
    <w:rsid w:val="4F56DEEB"/>
    <w:rsid w:val="5DF39DED"/>
    <w:rsid w:val="799C74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12F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32642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642D"/>
    <w:rPr>
      <w:rFonts w:ascii="Lucida Grande" w:hAnsi="Lucida Grande" w:cs="Lucida Grande"/>
      <w:sz w:val="18"/>
      <w:szCs w:val="18"/>
    </w:rPr>
  </w:style>
  <w:style w:type="character" w:customStyle="1" w:styleId="normaltextrun">
    <w:name w:val="normaltextrun"/>
    <w:rsid w:val="00162E50"/>
    <w:rPr>
      <w:lang w:val="en-US"/>
    </w:rPr>
  </w:style>
  <w:style w:type="paragraph" w:customStyle="1" w:styleId="paragraph">
    <w:name w:val="paragraph"/>
    <w:rsid w:val="001941D0"/>
    <w:pPr>
      <w:pBdr>
        <w:top w:val="none" w:sz="0" w:space="0" w:color="auto"/>
        <w:left w:val="none" w:sz="0" w:space="0" w:color="auto"/>
        <w:bottom w:val="none" w:sz="0" w:space="0" w:color="auto"/>
        <w:right w:val="none" w:sz="0" w:space="0" w:color="auto"/>
        <w:between w:val="none" w:sz="0" w:space="0" w:color="auto"/>
        <w:bar w:val="none" w:sz="0" w:color="auto"/>
      </w:pBdr>
      <w:spacing w:before="100" w:after="100"/>
    </w:pPr>
    <w:rPr>
      <w:rFonts w:cs="Arial Unicode MS"/>
      <w:color w:val="000000"/>
      <w:sz w:val="24"/>
      <w:szCs w:val="24"/>
      <w:u w:color="000000"/>
      <w:bdr w:val="none" w:sz="0" w:space="0" w:color="auto"/>
    </w:rPr>
  </w:style>
  <w:style w:type="paragraph" w:styleId="Header">
    <w:name w:val="header"/>
    <w:basedOn w:val="Normal"/>
    <w:link w:val="HeaderChar"/>
    <w:uiPriority w:val="99"/>
    <w:unhideWhenUsed/>
    <w:rsid w:val="001941D0"/>
    <w:pPr>
      <w:tabs>
        <w:tab w:val="center" w:pos="4680"/>
        <w:tab w:val="right" w:pos="9360"/>
      </w:tabs>
    </w:pPr>
  </w:style>
  <w:style w:type="character" w:customStyle="1" w:styleId="HeaderChar">
    <w:name w:val="Header Char"/>
    <w:basedOn w:val="DefaultParagraphFont"/>
    <w:link w:val="Header"/>
    <w:uiPriority w:val="99"/>
    <w:rsid w:val="001941D0"/>
    <w:rPr>
      <w:sz w:val="24"/>
      <w:szCs w:val="24"/>
    </w:rPr>
  </w:style>
  <w:style w:type="paragraph" w:styleId="Footer">
    <w:name w:val="footer"/>
    <w:basedOn w:val="Normal"/>
    <w:link w:val="FooterChar"/>
    <w:uiPriority w:val="99"/>
    <w:unhideWhenUsed/>
    <w:rsid w:val="001941D0"/>
    <w:pPr>
      <w:tabs>
        <w:tab w:val="center" w:pos="4680"/>
        <w:tab w:val="right" w:pos="9360"/>
      </w:tabs>
    </w:pPr>
  </w:style>
  <w:style w:type="character" w:customStyle="1" w:styleId="FooterChar">
    <w:name w:val="Footer Char"/>
    <w:basedOn w:val="DefaultParagraphFont"/>
    <w:link w:val="Footer"/>
    <w:uiPriority w:val="99"/>
    <w:rsid w:val="001941D0"/>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32642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642D"/>
    <w:rPr>
      <w:rFonts w:ascii="Lucida Grande" w:hAnsi="Lucida Grande" w:cs="Lucida Grande"/>
      <w:sz w:val="18"/>
      <w:szCs w:val="18"/>
    </w:rPr>
  </w:style>
  <w:style w:type="character" w:customStyle="1" w:styleId="normaltextrun">
    <w:name w:val="normaltextrun"/>
    <w:rsid w:val="00162E50"/>
    <w:rPr>
      <w:lang w:val="en-US"/>
    </w:rPr>
  </w:style>
  <w:style w:type="paragraph" w:customStyle="1" w:styleId="paragraph">
    <w:name w:val="paragraph"/>
    <w:rsid w:val="001941D0"/>
    <w:pPr>
      <w:pBdr>
        <w:top w:val="none" w:sz="0" w:space="0" w:color="auto"/>
        <w:left w:val="none" w:sz="0" w:space="0" w:color="auto"/>
        <w:bottom w:val="none" w:sz="0" w:space="0" w:color="auto"/>
        <w:right w:val="none" w:sz="0" w:space="0" w:color="auto"/>
        <w:between w:val="none" w:sz="0" w:space="0" w:color="auto"/>
        <w:bar w:val="none" w:sz="0" w:color="auto"/>
      </w:pBdr>
      <w:spacing w:before="100" w:after="100"/>
    </w:pPr>
    <w:rPr>
      <w:rFonts w:cs="Arial Unicode MS"/>
      <w:color w:val="000000"/>
      <w:sz w:val="24"/>
      <w:szCs w:val="24"/>
      <w:u w:color="000000"/>
      <w:bdr w:val="none" w:sz="0" w:space="0" w:color="auto"/>
    </w:rPr>
  </w:style>
  <w:style w:type="paragraph" w:styleId="Header">
    <w:name w:val="header"/>
    <w:basedOn w:val="Normal"/>
    <w:link w:val="HeaderChar"/>
    <w:uiPriority w:val="99"/>
    <w:unhideWhenUsed/>
    <w:rsid w:val="001941D0"/>
    <w:pPr>
      <w:tabs>
        <w:tab w:val="center" w:pos="4680"/>
        <w:tab w:val="right" w:pos="9360"/>
      </w:tabs>
    </w:pPr>
  </w:style>
  <w:style w:type="character" w:customStyle="1" w:styleId="HeaderChar">
    <w:name w:val="Header Char"/>
    <w:basedOn w:val="DefaultParagraphFont"/>
    <w:link w:val="Header"/>
    <w:uiPriority w:val="99"/>
    <w:rsid w:val="001941D0"/>
    <w:rPr>
      <w:sz w:val="24"/>
      <w:szCs w:val="24"/>
    </w:rPr>
  </w:style>
  <w:style w:type="paragraph" w:styleId="Footer">
    <w:name w:val="footer"/>
    <w:basedOn w:val="Normal"/>
    <w:link w:val="FooterChar"/>
    <w:uiPriority w:val="99"/>
    <w:unhideWhenUsed/>
    <w:rsid w:val="001941D0"/>
    <w:pPr>
      <w:tabs>
        <w:tab w:val="center" w:pos="4680"/>
        <w:tab w:val="right" w:pos="9360"/>
      </w:tabs>
    </w:pPr>
  </w:style>
  <w:style w:type="character" w:customStyle="1" w:styleId="FooterChar">
    <w:name w:val="Footer Char"/>
    <w:basedOn w:val="DefaultParagraphFont"/>
    <w:link w:val="Footer"/>
    <w:uiPriority w:val="99"/>
    <w:rsid w:val="001941D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6312">
      <w:bodyDiv w:val="1"/>
      <w:marLeft w:val="0"/>
      <w:marRight w:val="0"/>
      <w:marTop w:val="0"/>
      <w:marBottom w:val="0"/>
      <w:divBdr>
        <w:top w:val="none" w:sz="0" w:space="0" w:color="auto"/>
        <w:left w:val="none" w:sz="0" w:space="0" w:color="auto"/>
        <w:bottom w:val="none" w:sz="0" w:space="0" w:color="auto"/>
        <w:right w:val="none" w:sz="0" w:space="0" w:color="auto"/>
      </w:divBdr>
      <w:divsChild>
        <w:div w:id="142240797">
          <w:marLeft w:val="0"/>
          <w:marRight w:val="0"/>
          <w:marTop w:val="0"/>
          <w:marBottom w:val="0"/>
          <w:divBdr>
            <w:top w:val="none" w:sz="0" w:space="0" w:color="auto"/>
            <w:left w:val="none" w:sz="0" w:space="0" w:color="auto"/>
            <w:bottom w:val="none" w:sz="0" w:space="0" w:color="auto"/>
            <w:right w:val="none" w:sz="0" w:space="0" w:color="auto"/>
          </w:divBdr>
        </w:div>
        <w:div w:id="1115095331">
          <w:marLeft w:val="0"/>
          <w:marRight w:val="0"/>
          <w:marTop w:val="0"/>
          <w:marBottom w:val="0"/>
          <w:divBdr>
            <w:top w:val="none" w:sz="0" w:space="0" w:color="auto"/>
            <w:left w:val="none" w:sz="0" w:space="0" w:color="auto"/>
            <w:bottom w:val="none" w:sz="0" w:space="0" w:color="auto"/>
            <w:right w:val="none" w:sz="0" w:space="0" w:color="auto"/>
          </w:divBdr>
        </w:div>
        <w:div w:id="339285160">
          <w:marLeft w:val="0"/>
          <w:marRight w:val="0"/>
          <w:marTop w:val="0"/>
          <w:marBottom w:val="0"/>
          <w:divBdr>
            <w:top w:val="none" w:sz="0" w:space="0" w:color="auto"/>
            <w:left w:val="none" w:sz="0" w:space="0" w:color="auto"/>
            <w:bottom w:val="none" w:sz="0" w:space="0" w:color="auto"/>
            <w:right w:val="none" w:sz="0" w:space="0" w:color="auto"/>
          </w:divBdr>
        </w:div>
        <w:div w:id="224873427">
          <w:marLeft w:val="0"/>
          <w:marRight w:val="0"/>
          <w:marTop w:val="0"/>
          <w:marBottom w:val="0"/>
          <w:divBdr>
            <w:top w:val="none" w:sz="0" w:space="0" w:color="auto"/>
            <w:left w:val="none" w:sz="0" w:space="0" w:color="auto"/>
            <w:bottom w:val="none" w:sz="0" w:space="0" w:color="auto"/>
            <w:right w:val="none" w:sz="0" w:space="0" w:color="auto"/>
          </w:divBdr>
        </w:div>
        <w:div w:id="62917611">
          <w:marLeft w:val="0"/>
          <w:marRight w:val="0"/>
          <w:marTop w:val="0"/>
          <w:marBottom w:val="0"/>
          <w:divBdr>
            <w:top w:val="none" w:sz="0" w:space="0" w:color="auto"/>
            <w:left w:val="none" w:sz="0" w:space="0" w:color="auto"/>
            <w:bottom w:val="none" w:sz="0" w:space="0" w:color="auto"/>
            <w:right w:val="none" w:sz="0" w:space="0" w:color="auto"/>
          </w:divBdr>
        </w:div>
        <w:div w:id="902912082">
          <w:marLeft w:val="0"/>
          <w:marRight w:val="0"/>
          <w:marTop w:val="0"/>
          <w:marBottom w:val="0"/>
          <w:divBdr>
            <w:top w:val="none" w:sz="0" w:space="0" w:color="auto"/>
            <w:left w:val="none" w:sz="0" w:space="0" w:color="auto"/>
            <w:bottom w:val="none" w:sz="0" w:space="0" w:color="auto"/>
            <w:right w:val="none" w:sz="0" w:space="0" w:color="auto"/>
          </w:divBdr>
        </w:div>
        <w:div w:id="1922181146">
          <w:marLeft w:val="0"/>
          <w:marRight w:val="0"/>
          <w:marTop w:val="0"/>
          <w:marBottom w:val="0"/>
          <w:divBdr>
            <w:top w:val="none" w:sz="0" w:space="0" w:color="auto"/>
            <w:left w:val="none" w:sz="0" w:space="0" w:color="auto"/>
            <w:bottom w:val="none" w:sz="0" w:space="0" w:color="auto"/>
            <w:right w:val="none" w:sz="0" w:space="0" w:color="auto"/>
          </w:divBdr>
        </w:div>
        <w:div w:id="98111012">
          <w:marLeft w:val="0"/>
          <w:marRight w:val="0"/>
          <w:marTop w:val="0"/>
          <w:marBottom w:val="0"/>
          <w:divBdr>
            <w:top w:val="none" w:sz="0" w:space="0" w:color="auto"/>
            <w:left w:val="none" w:sz="0" w:space="0" w:color="auto"/>
            <w:bottom w:val="none" w:sz="0" w:space="0" w:color="auto"/>
            <w:right w:val="none" w:sz="0" w:space="0" w:color="auto"/>
          </w:divBdr>
        </w:div>
        <w:div w:id="384959278">
          <w:marLeft w:val="0"/>
          <w:marRight w:val="0"/>
          <w:marTop w:val="0"/>
          <w:marBottom w:val="0"/>
          <w:divBdr>
            <w:top w:val="none" w:sz="0" w:space="0" w:color="auto"/>
            <w:left w:val="none" w:sz="0" w:space="0" w:color="auto"/>
            <w:bottom w:val="none" w:sz="0" w:space="0" w:color="auto"/>
            <w:right w:val="none" w:sz="0" w:space="0" w:color="auto"/>
          </w:divBdr>
        </w:div>
      </w:divsChild>
    </w:div>
    <w:div w:id="110638203">
      <w:bodyDiv w:val="1"/>
      <w:marLeft w:val="0"/>
      <w:marRight w:val="0"/>
      <w:marTop w:val="0"/>
      <w:marBottom w:val="0"/>
      <w:divBdr>
        <w:top w:val="none" w:sz="0" w:space="0" w:color="auto"/>
        <w:left w:val="none" w:sz="0" w:space="0" w:color="auto"/>
        <w:bottom w:val="none" w:sz="0" w:space="0" w:color="auto"/>
        <w:right w:val="none" w:sz="0" w:space="0" w:color="auto"/>
      </w:divBdr>
      <w:divsChild>
        <w:div w:id="1031225872">
          <w:marLeft w:val="0"/>
          <w:marRight w:val="0"/>
          <w:marTop w:val="0"/>
          <w:marBottom w:val="0"/>
          <w:divBdr>
            <w:top w:val="none" w:sz="0" w:space="0" w:color="auto"/>
            <w:left w:val="none" w:sz="0" w:space="0" w:color="auto"/>
            <w:bottom w:val="none" w:sz="0" w:space="0" w:color="auto"/>
            <w:right w:val="none" w:sz="0" w:space="0" w:color="auto"/>
          </w:divBdr>
        </w:div>
      </w:divsChild>
    </w:div>
    <w:div w:id="236287387">
      <w:bodyDiv w:val="1"/>
      <w:marLeft w:val="0"/>
      <w:marRight w:val="0"/>
      <w:marTop w:val="0"/>
      <w:marBottom w:val="0"/>
      <w:divBdr>
        <w:top w:val="none" w:sz="0" w:space="0" w:color="auto"/>
        <w:left w:val="none" w:sz="0" w:space="0" w:color="auto"/>
        <w:bottom w:val="none" w:sz="0" w:space="0" w:color="auto"/>
        <w:right w:val="none" w:sz="0" w:space="0" w:color="auto"/>
      </w:divBdr>
      <w:divsChild>
        <w:div w:id="1722557492">
          <w:marLeft w:val="0"/>
          <w:marRight w:val="0"/>
          <w:marTop w:val="0"/>
          <w:marBottom w:val="0"/>
          <w:divBdr>
            <w:top w:val="none" w:sz="0" w:space="0" w:color="auto"/>
            <w:left w:val="none" w:sz="0" w:space="0" w:color="auto"/>
            <w:bottom w:val="none" w:sz="0" w:space="0" w:color="auto"/>
            <w:right w:val="none" w:sz="0" w:space="0" w:color="auto"/>
          </w:divBdr>
        </w:div>
        <w:div w:id="72051474">
          <w:marLeft w:val="0"/>
          <w:marRight w:val="0"/>
          <w:marTop w:val="0"/>
          <w:marBottom w:val="0"/>
          <w:divBdr>
            <w:top w:val="none" w:sz="0" w:space="0" w:color="auto"/>
            <w:left w:val="none" w:sz="0" w:space="0" w:color="auto"/>
            <w:bottom w:val="none" w:sz="0" w:space="0" w:color="auto"/>
            <w:right w:val="none" w:sz="0" w:space="0" w:color="auto"/>
          </w:divBdr>
        </w:div>
        <w:div w:id="886914540">
          <w:marLeft w:val="0"/>
          <w:marRight w:val="0"/>
          <w:marTop w:val="0"/>
          <w:marBottom w:val="0"/>
          <w:divBdr>
            <w:top w:val="none" w:sz="0" w:space="0" w:color="auto"/>
            <w:left w:val="none" w:sz="0" w:space="0" w:color="auto"/>
            <w:bottom w:val="none" w:sz="0" w:space="0" w:color="auto"/>
            <w:right w:val="none" w:sz="0" w:space="0" w:color="auto"/>
          </w:divBdr>
        </w:div>
        <w:div w:id="640381976">
          <w:marLeft w:val="0"/>
          <w:marRight w:val="0"/>
          <w:marTop w:val="0"/>
          <w:marBottom w:val="0"/>
          <w:divBdr>
            <w:top w:val="none" w:sz="0" w:space="0" w:color="auto"/>
            <w:left w:val="none" w:sz="0" w:space="0" w:color="auto"/>
            <w:bottom w:val="none" w:sz="0" w:space="0" w:color="auto"/>
            <w:right w:val="none" w:sz="0" w:space="0" w:color="auto"/>
          </w:divBdr>
        </w:div>
        <w:div w:id="1490095310">
          <w:marLeft w:val="0"/>
          <w:marRight w:val="0"/>
          <w:marTop w:val="0"/>
          <w:marBottom w:val="0"/>
          <w:divBdr>
            <w:top w:val="none" w:sz="0" w:space="0" w:color="auto"/>
            <w:left w:val="none" w:sz="0" w:space="0" w:color="auto"/>
            <w:bottom w:val="none" w:sz="0" w:space="0" w:color="auto"/>
            <w:right w:val="none" w:sz="0" w:space="0" w:color="auto"/>
          </w:divBdr>
        </w:div>
        <w:div w:id="880555359">
          <w:marLeft w:val="0"/>
          <w:marRight w:val="0"/>
          <w:marTop w:val="0"/>
          <w:marBottom w:val="0"/>
          <w:divBdr>
            <w:top w:val="none" w:sz="0" w:space="0" w:color="auto"/>
            <w:left w:val="none" w:sz="0" w:space="0" w:color="auto"/>
            <w:bottom w:val="none" w:sz="0" w:space="0" w:color="auto"/>
            <w:right w:val="none" w:sz="0" w:space="0" w:color="auto"/>
          </w:divBdr>
        </w:div>
      </w:divsChild>
    </w:div>
    <w:div w:id="314988641">
      <w:bodyDiv w:val="1"/>
      <w:marLeft w:val="0"/>
      <w:marRight w:val="0"/>
      <w:marTop w:val="0"/>
      <w:marBottom w:val="0"/>
      <w:divBdr>
        <w:top w:val="none" w:sz="0" w:space="0" w:color="auto"/>
        <w:left w:val="none" w:sz="0" w:space="0" w:color="auto"/>
        <w:bottom w:val="none" w:sz="0" w:space="0" w:color="auto"/>
        <w:right w:val="none" w:sz="0" w:space="0" w:color="auto"/>
      </w:divBdr>
    </w:div>
    <w:div w:id="335350867">
      <w:bodyDiv w:val="1"/>
      <w:marLeft w:val="0"/>
      <w:marRight w:val="0"/>
      <w:marTop w:val="0"/>
      <w:marBottom w:val="0"/>
      <w:divBdr>
        <w:top w:val="none" w:sz="0" w:space="0" w:color="auto"/>
        <w:left w:val="none" w:sz="0" w:space="0" w:color="auto"/>
        <w:bottom w:val="none" w:sz="0" w:space="0" w:color="auto"/>
        <w:right w:val="none" w:sz="0" w:space="0" w:color="auto"/>
      </w:divBdr>
      <w:divsChild>
        <w:div w:id="1261796821">
          <w:marLeft w:val="0"/>
          <w:marRight w:val="0"/>
          <w:marTop w:val="0"/>
          <w:marBottom w:val="0"/>
          <w:divBdr>
            <w:top w:val="none" w:sz="0" w:space="0" w:color="auto"/>
            <w:left w:val="none" w:sz="0" w:space="0" w:color="auto"/>
            <w:bottom w:val="none" w:sz="0" w:space="0" w:color="auto"/>
            <w:right w:val="none" w:sz="0" w:space="0" w:color="auto"/>
          </w:divBdr>
        </w:div>
      </w:divsChild>
    </w:div>
    <w:div w:id="495730317">
      <w:bodyDiv w:val="1"/>
      <w:marLeft w:val="0"/>
      <w:marRight w:val="0"/>
      <w:marTop w:val="0"/>
      <w:marBottom w:val="0"/>
      <w:divBdr>
        <w:top w:val="none" w:sz="0" w:space="0" w:color="auto"/>
        <w:left w:val="none" w:sz="0" w:space="0" w:color="auto"/>
        <w:bottom w:val="none" w:sz="0" w:space="0" w:color="auto"/>
        <w:right w:val="none" w:sz="0" w:space="0" w:color="auto"/>
      </w:divBdr>
      <w:divsChild>
        <w:div w:id="117653042">
          <w:marLeft w:val="0"/>
          <w:marRight w:val="0"/>
          <w:marTop w:val="0"/>
          <w:marBottom w:val="0"/>
          <w:divBdr>
            <w:top w:val="none" w:sz="0" w:space="0" w:color="auto"/>
            <w:left w:val="none" w:sz="0" w:space="0" w:color="auto"/>
            <w:bottom w:val="none" w:sz="0" w:space="0" w:color="auto"/>
            <w:right w:val="none" w:sz="0" w:space="0" w:color="auto"/>
          </w:divBdr>
        </w:div>
        <w:div w:id="552238030">
          <w:marLeft w:val="0"/>
          <w:marRight w:val="0"/>
          <w:marTop w:val="0"/>
          <w:marBottom w:val="0"/>
          <w:divBdr>
            <w:top w:val="none" w:sz="0" w:space="0" w:color="auto"/>
            <w:left w:val="none" w:sz="0" w:space="0" w:color="auto"/>
            <w:bottom w:val="none" w:sz="0" w:space="0" w:color="auto"/>
            <w:right w:val="none" w:sz="0" w:space="0" w:color="auto"/>
          </w:divBdr>
        </w:div>
        <w:div w:id="1189023202">
          <w:marLeft w:val="0"/>
          <w:marRight w:val="0"/>
          <w:marTop w:val="0"/>
          <w:marBottom w:val="0"/>
          <w:divBdr>
            <w:top w:val="none" w:sz="0" w:space="0" w:color="auto"/>
            <w:left w:val="none" w:sz="0" w:space="0" w:color="auto"/>
            <w:bottom w:val="none" w:sz="0" w:space="0" w:color="auto"/>
            <w:right w:val="none" w:sz="0" w:space="0" w:color="auto"/>
          </w:divBdr>
        </w:div>
        <w:div w:id="575089651">
          <w:marLeft w:val="0"/>
          <w:marRight w:val="0"/>
          <w:marTop w:val="0"/>
          <w:marBottom w:val="0"/>
          <w:divBdr>
            <w:top w:val="none" w:sz="0" w:space="0" w:color="auto"/>
            <w:left w:val="none" w:sz="0" w:space="0" w:color="auto"/>
            <w:bottom w:val="none" w:sz="0" w:space="0" w:color="auto"/>
            <w:right w:val="none" w:sz="0" w:space="0" w:color="auto"/>
          </w:divBdr>
        </w:div>
      </w:divsChild>
    </w:div>
    <w:div w:id="554388568">
      <w:bodyDiv w:val="1"/>
      <w:marLeft w:val="0"/>
      <w:marRight w:val="0"/>
      <w:marTop w:val="0"/>
      <w:marBottom w:val="0"/>
      <w:divBdr>
        <w:top w:val="none" w:sz="0" w:space="0" w:color="auto"/>
        <w:left w:val="none" w:sz="0" w:space="0" w:color="auto"/>
        <w:bottom w:val="none" w:sz="0" w:space="0" w:color="auto"/>
        <w:right w:val="none" w:sz="0" w:space="0" w:color="auto"/>
      </w:divBdr>
      <w:divsChild>
        <w:div w:id="1855921332">
          <w:marLeft w:val="0"/>
          <w:marRight w:val="0"/>
          <w:marTop w:val="0"/>
          <w:marBottom w:val="0"/>
          <w:divBdr>
            <w:top w:val="none" w:sz="0" w:space="0" w:color="auto"/>
            <w:left w:val="none" w:sz="0" w:space="0" w:color="auto"/>
            <w:bottom w:val="none" w:sz="0" w:space="0" w:color="auto"/>
            <w:right w:val="none" w:sz="0" w:space="0" w:color="auto"/>
          </w:divBdr>
        </w:div>
        <w:div w:id="1216158132">
          <w:marLeft w:val="0"/>
          <w:marRight w:val="0"/>
          <w:marTop w:val="0"/>
          <w:marBottom w:val="0"/>
          <w:divBdr>
            <w:top w:val="none" w:sz="0" w:space="0" w:color="auto"/>
            <w:left w:val="none" w:sz="0" w:space="0" w:color="auto"/>
            <w:bottom w:val="none" w:sz="0" w:space="0" w:color="auto"/>
            <w:right w:val="none" w:sz="0" w:space="0" w:color="auto"/>
          </w:divBdr>
        </w:div>
        <w:div w:id="268513217">
          <w:marLeft w:val="0"/>
          <w:marRight w:val="0"/>
          <w:marTop w:val="0"/>
          <w:marBottom w:val="0"/>
          <w:divBdr>
            <w:top w:val="none" w:sz="0" w:space="0" w:color="auto"/>
            <w:left w:val="none" w:sz="0" w:space="0" w:color="auto"/>
            <w:bottom w:val="none" w:sz="0" w:space="0" w:color="auto"/>
            <w:right w:val="none" w:sz="0" w:space="0" w:color="auto"/>
          </w:divBdr>
        </w:div>
      </w:divsChild>
    </w:div>
    <w:div w:id="766343837">
      <w:bodyDiv w:val="1"/>
      <w:marLeft w:val="0"/>
      <w:marRight w:val="0"/>
      <w:marTop w:val="0"/>
      <w:marBottom w:val="0"/>
      <w:divBdr>
        <w:top w:val="none" w:sz="0" w:space="0" w:color="auto"/>
        <w:left w:val="none" w:sz="0" w:space="0" w:color="auto"/>
        <w:bottom w:val="none" w:sz="0" w:space="0" w:color="auto"/>
        <w:right w:val="none" w:sz="0" w:space="0" w:color="auto"/>
      </w:divBdr>
    </w:div>
    <w:div w:id="867571548">
      <w:bodyDiv w:val="1"/>
      <w:marLeft w:val="0"/>
      <w:marRight w:val="0"/>
      <w:marTop w:val="0"/>
      <w:marBottom w:val="0"/>
      <w:divBdr>
        <w:top w:val="none" w:sz="0" w:space="0" w:color="auto"/>
        <w:left w:val="none" w:sz="0" w:space="0" w:color="auto"/>
        <w:bottom w:val="none" w:sz="0" w:space="0" w:color="auto"/>
        <w:right w:val="none" w:sz="0" w:space="0" w:color="auto"/>
      </w:divBdr>
    </w:div>
    <w:div w:id="1140612129">
      <w:bodyDiv w:val="1"/>
      <w:marLeft w:val="0"/>
      <w:marRight w:val="0"/>
      <w:marTop w:val="0"/>
      <w:marBottom w:val="0"/>
      <w:divBdr>
        <w:top w:val="none" w:sz="0" w:space="0" w:color="auto"/>
        <w:left w:val="none" w:sz="0" w:space="0" w:color="auto"/>
        <w:bottom w:val="none" w:sz="0" w:space="0" w:color="auto"/>
        <w:right w:val="none" w:sz="0" w:space="0" w:color="auto"/>
      </w:divBdr>
      <w:divsChild>
        <w:div w:id="372117124">
          <w:marLeft w:val="0"/>
          <w:marRight w:val="0"/>
          <w:marTop w:val="0"/>
          <w:marBottom w:val="0"/>
          <w:divBdr>
            <w:top w:val="none" w:sz="0" w:space="0" w:color="auto"/>
            <w:left w:val="none" w:sz="0" w:space="0" w:color="auto"/>
            <w:bottom w:val="none" w:sz="0" w:space="0" w:color="auto"/>
            <w:right w:val="none" w:sz="0" w:space="0" w:color="auto"/>
          </w:divBdr>
        </w:div>
        <w:div w:id="1660960631">
          <w:marLeft w:val="0"/>
          <w:marRight w:val="0"/>
          <w:marTop w:val="0"/>
          <w:marBottom w:val="0"/>
          <w:divBdr>
            <w:top w:val="none" w:sz="0" w:space="0" w:color="auto"/>
            <w:left w:val="none" w:sz="0" w:space="0" w:color="auto"/>
            <w:bottom w:val="none" w:sz="0" w:space="0" w:color="auto"/>
            <w:right w:val="none" w:sz="0" w:space="0" w:color="auto"/>
          </w:divBdr>
        </w:div>
      </w:divsChild>
    </w:div>
    <w:div w:id="1369061324">
      <w:bodyDiv w:val="1"/>
      <w:marLeft w:val="0"/>
      <w:marRight w:val="0"/>
      <w:marTop w:val="0"/>
      <w:marBottom w:val="0"/>
      <w:divBdr>
        <w:top w:val="none" w:sz="0" w:space="0" w:color="auto"/>
        <w:left w:val="none" w:sz="0" w:space="0" w:color="auto"/>
        <w:bottom w:val="none" w:sz="0" w:space="0" w:color="auto"/>
        <w:right w:val="none" w:sz="0" w:space="0" w:color="auto"/>
      </w:divBdr>
      <w:divsChild>
        <w:div w:id="1565526346">
          <w:marLeft w:val="0"/>
          <w:marRight w:val="0"/>
          <w:marTop w:val="0"/>
          <w:marBottom w:val="0"/>
          <w:divBdr>
            <w:top w:val="none" w:sz="0" w:space="0" w:color="auto"/>
            <w:left w:val="none" w:sz="0" w:space="0" w:color="auto"/>
            <w:bottom w:val="none" w:sz="0" w:space="0" w:color="auto"/>
            <w:right w:val="none" w:sz="0" w:space="0" w:color="auto"/>
          </w:divBdr>
        </w:div>
        <w:div w:id="2039230872">
          <w:marLeft w:val="0"/>
          <w:marRight w:val="0"/>
          <w:marTop w:val="0"/>
          <w:marBottom w:val="0"/>
          <w:divBdr>
            <w:top w:val="none" w:sz="0" w:space="0" w:color="auto"/>
            <w:left w:val="none" w:sz="0" w:space="0" w:color="auto"/>
            <w:bottom w:val="none" w:sz="0" w:space="0" w:color="auto"/>
            <w:right w:val="none" w:sz="0" w:space="0" w:color="auto"/>
          </w:divBdr>
        </w:div>
        <w:div w:id="588122151">
          <w:marLeft w:val="0"/>
          <w:marRight w:val="0"/>
          <w:marTop w:val="0"/>
          <w:marBottom w:val="0"/>
          <w:divBdr>
            <w:top w:val="none" w:sz="0" w:space="0" w:color="auto"/>
            <w:left w:val="none" w:sz="0" w:space="0" w:color="auto"/>
            <w:bottom w:val="none" w:sz="0" w:space="0" w:color="auto"/>
            <w:right w:val="none" w:sz="0" w:space="0" w:color="auto"/>
          </w:divBdr>
        </w:div>
        <w:div w:id="1205218850">
          <w:marLeft w:val="0"/>
          <w:marRight w:val="0"/>
          <w:marTop w:val="0"/>
          <w:marBottom w:val="0"/>
          <w:divBdr>
            <w:top w:val="none" w:sz="0" w:space="0" w:color="auto"/>
            <w:left w:val="none" w:sz="0" w:space="0" w:color="auto"/>
            <w:bottom w:val="none" w:sz="0" w:space="0" w:color="auto"/>
            <w:right w:val="none" w:sz="0" w:space="0" w:color="auto"/>
          </w:divBdr>
        </w:div>
        <w:div w:id="1965766992">
          <w:marLeft w:val="0"/>
          <w:marRight w:val="0"/>
          <w:marTop w:val="0"/>
          <w:marBottom w:val="0"/>
          <w:divBdr>
            <w:top w:val="none" w:sz="0" w:space="0" w:color="auto"/>
            <w:left w:val="none" w:sz="0" w:space="0" w:color="auto"/>
            <w:bottom w:val="none" w:sz="0" w:space="0" w:color="auto"/>
            <w:right w:val="none" w:sz="0" w:space="0" w:color="auto"/>
          </w:divBdr>
        </w:div>
        <w:div w:id="940797221">
          <w:marLeft w:val="0"/>
          <w:marRight w:val="0"/>
          <w:marTop w:val="0"/>
          <w:marBottom w:val="0"/>
          <w:divBdr>
            <w:top w:val="none" w:sz="0" w:space="0" w:color="auto"/>
            <w:left w:val="none" w:sz="0" w:space="0" w:color="auto"/>
            <w:bottom w:val="none" w:sz="0" w:space="0" w:color="auto"/>
            <w:right w:val="none" w:sz="0" w:space="0" w:color="auto"/>
          </w:divBdr>
        </w:div>
        <w:div w:id="1277787627">
          <w:marLeft w:val="0"/>
          <w:marRight w:val="0"/>
          <w:marTop w:val="0"/>
          <w:marBottom w:val="0"/>
          <w:divBdr>
            <w:top w:val="none" w:sz="0" w:space="0" w:color="auto"/>
            <w:left w:val="none" w:sz="0" w:space="0" w:color="auto"/>
            <w:bottom w:val="none" w:sz="0" w:space="0" w:color="auto"/>
            <w:right w:val="none" w:sz="0" w:space="0" w:color="auto"/>
          </w:divBdr>
        </w:div>
        <w:div w:id="1274825008">
          <w:marLeft w:val="0"/>
          <w:marRight w:val="0"/>
          <w:marTop w:val="0"/>
          <w:marBottom w:val="0"/>
          <w:divBdr>
            <w:top w:val="none" w:sz="0" w:space="0" w:color="auto"/>
            <w:left w:val="none" w:sz="0" w:space="0" w:color="auto"/>
            <w:bottom w:val="none" w:sz="0" w:space="0" w:color="auto"/>
            <w:right w:val="none" w:sz="0" w:space="0" w:color="auto"/>
          </w:divBdr>
        </w:div>
        <w:div w:id="1564372958">
          <w:marLeft w:val="0"/>
          <w:marRight w:val="0"/>
          <w:marTop w:val="0"/>
          <w:marBottom w:val="0"/>
          <w:divBdr>
            <w:top w:val="none" w:sz="0" w:space="0" w:color="auto"/>
            <w:left w:val="none" w:sz="0" w:space="0" w:color="auto"/>
            <w:bottom w:val="none" w:sz="0" w:space="0" w:color="auto"/>
            <w:right w:val="none" w:sz="0" w:space="0" w:color="auto"/>
          </w:divBdr>
        </w:div>
        <w:div w:id="1352757778">
          <w:marLeft w:val="0"/>
          <w:marRight w:val="0"/>
          <w:marTop w:val="0"/>
          <w:marBottom w:val="0"/>
          <w:divBdr>
            <w:top w:val="none" w:sz="0" w:space="0" w:color="auto"/>
            <w:left w:val="none" w:sz="0" w:space="0" w:color="auto"/>
            <w:bottom w:val="none" w:sz="0" w:space="0" w:color="auto"/>
            <w:right w:val="none" w:sz="0" w:space="0" w:color="auto"/>
          </w:divBdr>
        </w:div>
      </w:divsChild>
    </w:div>
    <w:div w:id="1503544375">
      <w:bodyDiv w:val="1"/>
      <w:marLeft w:val="0"/>
      <w:marRight w:val="0"/>
      <w:marTop w:val="0"/>
      <w:marBottom w:val="0"/>
      <w:divBdr>
        <w:top w:val="none" w:sz="0" w:space="0" w:color="auto"/>
        <w:left w:val="none" w:sz="0" w:space="0" w:color="auto"/>
        <w:bottom w:val="none" w:sz="0" w:space="0" w:color="auto"/>
        <w:right w:val="none" w:sz="0" w:space="0" w:color="auto"/>
      </w:divBdr>
    </w:div>
    <w:div w:id="1715620932">
      <w:bodyDiv w:val="1"/>
      <w:marLeft w:val="0"/>
      <w:marRight w:val="0"/>
      <w:marTop w:val="0"/>
      <w:marBottom w:val="0"/>
      <w:divBdr>
        <w:top w:val="none" w:sz="0" w:space="0" w:color="auto"/>
        <w:left w:val="none" w:sz="0" w:space="0" w:color="auto"/>
        <w:bottom w:val="none" w:sz="0" w:space="0" w:color="auto"/>
        <w:right w:val="none" w:sz="0" w:space="0" w:color="auto"/>
      </w:divBdr>
    </w:div>
    <w:div w:id="2030911087">
      <w:bodyDiv w:val="1"/>
      <w:marLeft w:val="0"/>
      <w:marRight w:val="0"/>
      <w:marTop w:val="0"/>
      <w:marBottom w:val="0"/>
      <w:divBdr>
        <w:top w:val="none" w:sz="0" w:space="0" w:color="auto"/>
        <w:left w:val="none" w:sz="0" w:space="0" w:color="auto"/>
        <w:bottom w:val="none" w:sz="0" w:space="0" w:color="auto"/>
        <w:right w:val="none" w:sz="0" w:space="0" w:color="auto"/>
      </w:divBdr>
      <w:divsChild>
        <w:div w:id="5542697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2951</Words>
  <Characters>16827</Characters>
  <Application>Microsoft Office Word</Application>
  <DocSecurity>4</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19739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Brooke Ulrey</cp:lastModifiedBy>
  <cp:revision>2</cp:revision>
  <cp:lastPrinted>2017-05-05T16:22:00Z</cp:lastPrinted>
  <dcterms:created xsi:type="dcterms:W3CDTF">2018-08-23T16:40:00Z</dcterms:created>
  <dcterms:modified xsi:type="dcterms:W3CDTF">2018-08-23T16:40:00Z</dcterms:modified>
</cp:coreProperties>
</file>