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F2146" w14:textId="1D005D6B" w:rsidR="00FA1AC0" w:rsidRDefault="00B7781A" w:rsidP="00F750D2">
      <w:pPr>
        <w:spacing w:after="0" w:line="240" w:lineRule="auto"/>
        <w:jc w:val="center"/>
        <w:rPr>
          <w:rFonts w:ascii="Times" w:eastAsia="Times" w:hAnsi="Times" w:cs="Times"/>
          <w:b/>
          <w:bCs/>
          <w:sz w:val="28"/>
          <w:szCs w:val="28"/>
        </w:rPr>
      </w:pPr>
      <w:r>
        <w:rPr>
          <w:rFonts w:ascii="Times" w:eastAsia="Times" w:hAnsi="Times" w:cs="Times"/>
          <w:b/>
          <w:bCs/>
          <w:sz w:val="28"/>
          <w:szCs w:val="28"/>
        </w:rPr>
        <w:t xml:space="preserve">Technical Assistance </w:t>
      </w:r>
      <w:r w:rsidR="000932BD">
        <w:rPr>
          <w:rFonts w:ascii="Times" w:eastAsia="Times" w:hAnsi="Times" w:cs="Times"/>
          <w:b/>
          <w:bCs/>
          <w:sz w:val="28"/>
          <w:szCs w:val="28"/>
        </w:rPr>
        <w:t>Chang</w:t>
      </w:r>
      <w:r w:rsidR="009D7B43">
        <w:rPr>
          <w:rFonts w:ascii="Times" w:eastAsia="Times" w:hAnsi="Times" w:cs="Times"/>
          <w:b/>
          <w:bCs/>
          <w:sz w:val="28"/>
          <w:szCs w:val="28"/>
        </w:rPr>
        <w:t xml:space="preserve">e </w:t>
      </w:r>
      <w:r w:rsidR="002E7AA6">
        <w:rPr>
          <w:rFonts w:ascii="Times" w:eastAsia="Times" w:hAnsi="Times" w:cs="Times"/>
          <w:b/>
          <w:bCs/>
          <w:sz w:val="28"/>
          <w:szCs w:val="28"/>
        </w:rPr>
        <w:t>Process</w:t>
      </w:r>
      <w:r w:rsidR="0032700E">
        <w:rPr>
          <w:rFonts w:ascii="Times" w:eastAsia="Times" w:hAnsi="Times" w:cs="Times"/>
          <w:b/>
          <w:bCs/>
          <w:sz w:val="28"/>
          <w:szCs w:val="28"/>
        </w:rPr>
        <w:t xml:space="preserve"> and Reflective Practice</w:t>
      </w:r>
      <w:r w:rsidR="00BA7832">
        <w:rPr>
          <w:rFonts w:ascii="Times" w:eastAsia="Times" w:hAnsi="Times" w:cs="Times"/>
          <w:b/>
          <w:bCs/>
          <w:sz w:val="28"/>
          <w:szCs w:val="28"/>
        </w:rPr>
        <w:t xml:space="preserve"> Assessment </w:t>
      </w:r>
      <w:r>
        <w:rPr>
          <w:rFonts w:ascii="Times" w:eastAsia="Times" w:hAnsi="Times" w:cs="Times"/>
          <w:b/>
          <w:bCs/>
          <w:sz w:val="28"/>
          <w:szCs w:val="28"/>
        </w:rPr>
        <w:t>(Levels 4-6</w:t>
      </w:r>
      <w:r w:rsidRPr="5D8D1D39">
        <w:rPr>
          <w:rFonts w:ascii="Times" w:eastAsia="Times" w:hAnsi="Times" w:cs="Times"/>
          <w:b/>
          <w:bCs/>
          <w:sz w:val="28"/>
          <w:szCs w:val="28"/>
        </w:rPr>
        <w:t>)</w:t>
      </w:r>
    </w:p>
    <w:p w14:paraId="45CA94DC" w14:textId="07BD99A9" w:rsidR="00B7781A" w:rsidRDefault="00B7781A" w:rsidP="00F750D2">
      <w:pPr>
        <w:spacing w:after="0" w:line="240" w:lineRule="auto"/>
        <w:jc w:val="center"/>
        <w:rPr>
          <w:rFonts w:ascii="Times New Roman" w:hAnsi="Times New Roman" w:cs="Times New Roman"/>
          <w:b/>
          <w:sz w:val="24"/>
          <w:szCs w:val="24"/>
        </w:rPr>
      </w:pPr>
      <w:r>
        <w:rPr>
          <w:rFonts w:ascii="Times" w:eastAsia="Times" w:hAnsi="Times" w:cs="Times"/>
          <w:b/>
          <w:bCs/>
          <w:sz w:val="28"/>
          <w:szCs w:val="28"/>
        </w:rPr>
        <w:t>Change Model Resource File</w:t>
      </w:r>
    </w:p>
    <w:p w14:paraId="31AC48E1" w14:textId="77777777" w:rsidR="00F750D2" w:rsidRPr="00D06F1B" w:rsidRDefault="00F750D2" w:rsidP="00F750D2">
      <w:pPr>
        <w:spacing w:after="0" w:line="240" w:lineRule="auto"/>
        <w:jc w:val="center"/>
        <w:rPr>
          <w:rFonts w:ascii="Times New Roman" w:hAnsi="Times New Roman" w:cs="Times New Roman"/>
          <w:b/>
          <w:sz w:val="24"/>
          <w:szCs w:val="24"/>
        </w:rPr>
      </w:pPr>
    </w:p>
    <w:tbl>
      <w:tblPr>
        <w:tblStyle w:val="TableGrid"/>
        <w:tblW w:w="14598" w:type="dxa"/>
        <w:tblLook w:val="04A0" w:firstRow="1" w:lastRow="0" w:firstColumn="1" w:lastColumn="0" w:noHBand="0" w:noVBand="1"/>
      </w:tblPr>
      <w:tblGrid>
        <w:gridCol w:w="4158"/>
        <w:gridCol w:w="10440"/>
      </w:tblGrid>
      <w:tr w:rsidR="00B7781A" w:rsidRPr="00653475" w14:paraId="77AE4483" w14:textId="77777777" w:rsidTr="000C0280">
        <w:tc>
          <w:tcPr>
            <w:tcW w:w="4158" w:type="dxa"/>
          </w:tcPr>
          <w:p w14:paraId="200604B5" w14:textId="77777777" w:rsidR="00B7781A" w:rsidRPr="00653475" w:rsidRDefault="00B7781A" w:rsidP="000C0280">
            <w:pPr>
              <w:jc w:val="center"/>
              <w:rPr>
                <w:rFonts w:ascii="Times New Roman" w:hAnsi="Times New Roman" w:cs="Times New Roman"/>
                <w:b/>
                <w:sz w:val="24"/>
              </w:rPr>
            </w:pPr>
            <w:r w:rsidRPr="00653475">
              <w:rPr>
                <w:rFonts w:ascii="Times New Roman" w:eastAsia="Times" w:hAnsi="Times New Roman" w:cs="Times New Roman"/>
                <w:b/>
                <w:bCs/>
                <w:sz w:val="24"/>
              </w:rPr>
              <w:t>TA Competencies</w:t>
            </w:r>
          </w:p>
        </w:tc>
        <w:tc>
          <w:tcPr>
            <w:tcW w:w="10440" w:type="dxa"/>
          </w:tcPr>
          <w:p w14:paraId="21EF62CE" w14:textId="7D6E634F" w:rsidR="00B7781A" w:rsidRPr="00653475" w:rsidRDefault="00B7781A" w:rsidP="000C0280">
            <w:pPr>
              <w:rPr>
                <w:rFonts w:ascii="Times New Roman" w:hAnsi="Times New Roman" w:cs="Times New Roman"/>
                <w:sz w:val="24"/>
              </w:rPr>
            </w:pPr>
            <w:r>
              <w:rPr>
                <w:rFonts w:ascii="Times New Roman" w:hAnsi="Times New Roman" w:cs="Times New Roman"/>
                <w:sz w:val="24"/>
              </w:rPr>
              <w:t xml:space="preserve">TACP1, TACP2, TACP3, TACP4, </w:t>
            </w:r>
            <w:r w:rsidR="00FF211C">
              <w:rPr>
                <w:rFonts w:ascii="Times New Roman" w:hAnsi="Times New Roman" w:cs="Times New Roman"/>
                <w:sz w:val="24"/>
              </w:rPr>
              <w:t xml:space="preserve">TACP5, TACP6, TACP7, </w:t>
            </w:r>
            <w:bookmarkStart w:id="0" w:name="_GoBack"/>
            <w:bookmarkEnd w:id="0"/>
            <w:r>
              <w:rPr>
                <w:rFonts w:ascii="Times New Roman" w:hAnsi="Times New Roman" w:cs="Times New Roman"/>
                <w:sz w:val="24"/>
              </w:rPr>
              <w:t xml:space="preserve">TARP1, TARP2, TARP3, TARP4 </w:t>
            </w:r>
          </w:p>
        </w:tc>
      </w:tr>
      <w:tr w:rsidR="00B7781A" w:rsidRPr="00653475" w14:paraId="2E6EAA9A" w14:textId="77777777" w:rsidTr="000C0280">
        <w:tc>
          <w:tcPr>
            <w:tcW w:w="4158" w:type="dxa"/>
          </w:tcPr>
          <w:p w14:paraId="738740F6" w14:textId="77777777" w:rsidR="00B7781A" w:rsidRPr="00653475" w:rsidRDefault="00B7781A" w:rsidP="000C0280">
            <w:pPr>
              <w:jc w:val="center"/>
              <w:rPr>
                <w:rFonts w:ascii="Times New Roman" w:hAnsi="Times New Roman" w:cs="Times New Roman"/>
                <w:b/>
                <w:sz w:val="24"/>
              </w:rPr>
            </w:pPr>
            <w:r w:rsidRPr="00653475">
              <w:rPr>
                <w:rFonts w:ascii="Times New Roman" w:eastAsia="Times" w:hAnsi="Times New Roman" w:cs="Times New Roman"/>
                <w:b/>
                <w:bCs/>
                <w:sz w:val="24"/>
              </w:rPr>
              <w:t>Original Gateways TA Benchmarks</w:t>
            </w:r>
          </w:p>
        </w:tc>
        <w:tc>
          <w:tcPr>
            <w:tcW w:w="10440" w:type="dxa"/>
          </w:tcPr>
          <w:p w14:paraId="26D40273" w14:textId="70CAA059" w:rsidR="00B7781A" w:rsidRPr="00653475" w:rsidRDefault="00AC2D55" w:rsidP="000C0280">
            <w:pPr>
              <w:ind w:left="432" w:hanging="432"/>
              <w:rPr>
                <w:rFonts w:ascii="Times New Roman" w:hAnsi="Times New Roman" w:cs="Times New Roman"/>
                <w:sz w:val="24"/>
              </w:rPr>
            </w:pPr>
            <w:r>
              <w:rPr>
                <w:rFonts w:ascii="Times New Roman" w:hAnsi="Times New Roman" w:cs="Times New Roman"/>
                <w:sz w:val="24"/>
              </w:rPr>
              <w:t xml:space="preserve">CP1, CP2, CP3, CP4, CP5, </w:t>
            </w:r>
            <w:r w:rsidR="00FF211C">
              <w:rPr>
                <w:rFonts w:ascii="Times New Roman" w:hAnsi="Times New Roman" w:cs="Times New Roman"/>
                <w:sz w:val="24"/>
              </w:rPr>
              <w:t xml:space="preserve">CP6, </w:t>
            </w:r>
            <w:r>
              <w:rPr>
                <w:rFonts w:ascii="Times New Roman" w:hAnsi="Times New Roman" w:cs="Times New Roman"/>
                <w:sz w:val="24"/>
              </w:rPr>
              <w:t xml:space="preserve">CP7, </w:t>
            </w:r>
            <w:r w:rsidR="00FF211C">
              <w:rPr>
                <w:rFonts w:ascii="Times New Roman" w:hAnsi="Times New Roman" w:cs="Times New Roman"/>
                <w:sz w:val="24"/>
              </w:rPr>
              <w:t xml:space="preserve">CP8, CP9, </w:t>
            </w:r>
            <w:r>
              <w:rPr>
                <w:rFonts w:ascii="Times New Roman" w:hAnsi="Times New Roman" w:cs="Times New Roman"/>
                <w:sz w:val="24"/>
              </w:rPr>
              <w:t xml:space="preserve">RP1, RP2, RP3, RP6, RP7  </w:t>
            </w:r>
          </w:p>
        </w:tc>
      </w:tr>
    </w:tbl>
    <w:p w14:paraId="3945B5C1" w14:textId="77777777" w:rsidR="00302375" w:rsidRPr="003C5454" w:rsidRDefault="00302375" w:rsidP="003C5454">
      <w:pPr>
        <w:spacing w:after="0" w:line="240" w:lineRule="auto"/>
        <w:rPr>
          <w:rFonts w:ascii="Times New Roman" w:hAnsi="Times New Roman" w:cs="Times New Roman"/>
          <w:b/>
          <w:sz w:val="16"/>
          <w:szCs w:val="16"/>
        </w:rPr>
      </w:pPr>
    </w:p>
    <w:p w14:paraId="66B4C867" w14:textId="77777777" w:rsidR="00B7781A" w:rsidRPr="00B82BF6" w:rsidRDefault="00B7781A" w:rsidP="00B7781A">
      <w:pPr>
        <w:jc w:val="center"/>
        <w:outlineLvl w:val="0"/>
        <w:rPr>
          <w:rFonts w:ascii="Times" w:hAnsi="Times"/>
          <w:b/>
          <w:color w:val="000000"/>
        </w:rPr>
      </w:pPr>
      <w:r>
        <w:rPr>
          <w:rFonts w:ascii="Times" w:hAnsi="Times" w:cs="Arial"/>
          <w:b/>
          <w:color w:val="000000"/>
        </w:rPr>
        <w:t>Assessment Guidelines</w:t>
      </w:r>
    </w:p>
    <w:p w14:paraId="4BF10CD7" w14:textId="62D4CDA4" w:rsidR="007B4CB6" w:rsidRDefault="000932BD" w:rsidP="007B4CB6">
      <w:pPr>
        <w:pStyle w:val="ListParagraph"/>
        <w:numPr>
          <w:ilvl w:val="0"/>
          <w:numId w:val="29"/>
        </w:numPr>
        <w:rPr>
          <w:rFonts w:ascii="Times New Roman" w:hAnsi="Times New Roman" w:cs="Times New Roman"/>
          <w:sz w:val="24"/>
          <w:szCs w:val="24"/>
        </w:rPr>
      </w:pPr>
      <w:r w:rsidRPr="00EA7468">
        <w:rPr>
          <w:rFonts w:ascii="Times New Roman" w:hAnsi="Times New Roman" w:cs="Times New Roman"/>
          <w:sz w:val="24"/>
          <w:szCs w:val="24"/>
        </w:rPr>
        <w:t>Select a s</w:t>
      </w:r>
      <w:r w:rsidR="007B4CB6" w:rsidRPr="00EA7468">
        <w:rPr>
          <w:rFonts w:ascii="Times New Roman" w:hAnsi="Times New Roman" w:cs="Times New Roman"/>
          <w:sz w:val="24"/>
          <w:szCs w:val="24"/>
        </w:rPr>
        <w:t>pecific change model</w:t>
      </w:r>
      <w:r w:rsidR="00EA7468" w:rsidRPr="00EA7468">
        <w:rPr>
          <w:rFonts w:ascii="Times New Roman" w:hAnsi="Times New Roman" w:cs="Times New Roman"/>
          <w:sz w:val="24"/>
          <w:szCs w:val="24"/>
        </w:rPr>
        <w:t xml:space="preserve"> (Lewin, Rogers, Kotter, Lippitt</w:t>
      </w:r>
      <w:r w:rsidR="00B7781A">
        <w:rPr>
          <w:rFonts w:ascii="Times New Roman" w:hAnsi="Times New Roman" w:cs="Times New Roman"/>
          <w:sz w:val="24"/>
          <w:szCs w:val="24"/>
        </w:rPr>
        <w:t>,</w:t>
      </w:r>
      <w:r w:rsidR="00EA7468" w:rsidRPr="00EA7468">
        <w:rPr>
          <w:rFonts w:ascii="Times New Roman" w:hAnsi="Times New Roman" w:cs="Times New Roman"/>
          <w:sz w:val="24"/>
          <w:szCs w:val="24"/>
        </w:rPr>
        <w:t xml:space="preserve"> etc.).</w:t>
      </w:r>
      <w:r w:rsidR="007B4CB6" w:rsidRPr="00EA7468">
        <w:rPr>
          <w:rFonts w:ascii="Times New Roman" w:hAnsi="Times New Roman" w:cs="Times New Roman"/>
          <w:sz w:val="24"/>
          <w:szCs w:val="24"/>
        </w:rPr>
        <w:t xml:space="preserve"> Describe each component or stage of the model in the context of a current change example in a</w:t>
      </w:r>
      <w:r w:rsidR="00EA7468">
        <w:rPr>
          <w:rFonts w:ascii="Times New Roman" w:hAnsi="Times New Roman" w:cs="Times New Roman"/>
          <w:sz w:val="24"/>
          <w:szCs w:val="24"/>
        </w:rPr>
        <w:t>n</w:t>
      </w:r>
      <w:r w:rsidR="007B4CB6" w:rsidRPr="00EA7468">
        <w:rPr>
          <w:rFonts w:ascii="Times New Roman" w:hAnsi="Times New Roman" w:cs="Times New Roman"/>
          <w:sz w:val="24"/>
          <w:szCs w:val="24"/>
        </w:rPr>
        <w:t xml:space="preserve"> agency, center, school or family child care center you are serving. </w:t>
      </w:r>
      <w:r w:rsidR="0036197D">
        <w:rPr>
          <w:rFonts w:ascii="Times New Roman" w:hAnsi="Times New Roman" w:cs="Times New Roman"/>
          <w:sz w:val="24"/>
          <w:szCs w:val="24"/>
        </w:rPr>
        <w:t>Identify every specific group impacted by the change and how (i.e. children, parents, teachers, para-professionals, staff, administration, community, agency or school leadership).</w:t>
      </w:r>
    </w:p>
    <w:p w14:paraId="6EE91AF8" w14:textId="4672415E" w:rsidR="00B506CB" w:rsidRPr="00EA7468" w:rsidRDefault="00B506CB" w:rsidP="007B4CB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Develop a resource file (electronic or hard copy) of at least 20 resources (books, articles, websites) concerning the change process, responses to change, organizational change etc. Provide and annotated review of each resource, creating your own system of categorizing resources for future use and to build on in the future. </w:t>
      </w:r>
    </w:p>
    <w:p w14:paraId="1B5B8414" w14:textId="56647878" w:rsidR="0036197D" w:rsidRDefault="007B4CB6" w:rsidP="00893712">
      <w:pPr>
        <w:pStyle w:val="ListParagraph"/>
        <w:numPr>
          <w:ilvl w:val="0"/>
          <w:numId w:val="29"/>
        </w:numPr>
        <w:rPr>
          <w:rFonts w:ascii="Times New Roman" w:hAnsi="Times New Roman" w:cs="Times New Roman"/>
          <w:sz w:val="24"/>
          <w:szCs w:val="24"/>
        </w:rPr>
      </w:pPr>
      <w:r w:rsidRPr="00EA7468">
        <w:rPr>
          <w:rFonts w:ascii="Times New Roman" w:hAnsi="Times New Roman" w:cs="Times New Roman"/>
          <w:sz w:val="24"/>
          <w:szCs w:val="24"/>
        </w:rPr>
        <w:t xml:space="preserve">Based on your analysis of this issue, describe specific </w:t>
      </w:r>
      <w:r w:rsidR="00B506CB">
        <w:rPr>
          <w:rFonts w:ascii="Times New Roman" w:hAnsi="Times New Roman" w:cs="Times New Roman"/>
          <w:sz w:val="24"/>
          <w:szCs w:val="24"/>
        </w:rPr>
        <w:t>objectives (</w:t>
      </w:r>
      <w:r w:rsidR="002E7AA6">
        <w:rPr>
          <w:rFonts w:ascii="Times New Roman" w:hAnsi="Times New Roman" w:cs="Times New Roman"/>
          <w:sz w:val="24"/>
          <w:szCs w:val="24"/>
        </w:rPr>
        <w:t>per each step in your identified model)</w:t>
      </w:r>
      <w:r w:rsidRPr="00EA7468">
        <w:rPr>
          <w:rFonts w:ascii="Times New Roman" w:hAnsi="Times New Roman" w:cs="Times New Roman"/>
          <w:sz w:val="24"/>
          <w:szCs w:val="24"/>
        </w:rPr>
        <w:t xml:space="preserve"> </w:t>
      </w:r>
      <w:r w:rsidR="0036197D">
        <w:rPr>
          <w:rFonts w:ascii="Times New Roman" w:hAnsi="Times New Roman" w:cs="Times New Roman"/>
          <w:sz w:val="24"/>
          <w:szCs w:val="24"/>
        </w:rPr>
        <w:t>for preparing</w:t>
      </w:r>
      <w:r w:rsidRPr="00EA7468">
        <w:rPr>
          <w:rFonts w:ascii="Times New Roman" w:hAnsi="Times New Roman" w:cs="Times New Roman"/>
          <w:sz w:val="24"/>
          <w:szCs w:val="24"/>
        </w:rPr>
        <w:t xml:space="preserve"> and assist</w:t>
      </w:r>
      <w:r w:rsidR="0036197D">
        <w:rPr>
          <w:rFonts w:ascii="Times New Roman" w:hAnsi="Times New Roman" w:cs="Times New Roman"/>
          <w:sz w:val="24"/>
          <w:szCs w:val="24"/>
        </w:rPr>
        <w:t>ing</w:t>
      </w:r>
      <w:r w:rsidRPr="00EA7468">
        <w:rPr>
          <w:rFonts w:ascii="Times New Roman" w:hAnsi="Times New Roman" w:cs="Times New Roman"/>
          <w:sz w:val="24"/>
          <w:szCs w:val="24"/>
        </w:rPr>
        <w:t xml:space="preserve"> those impac</w:t>
      </w:r>
      <w:r w:rsidR="0036197D">
        <w:rPr>
          <w:rFonts w:ascii="Times New Roman" w:hAnsi="Times New Roman" w:cs="Times New Roman"/>
          <w:sz w:val="24"/>
          <w:szCs w:val="24"/>
        </w:rPr>
        <w:t xml:space="preserve">ted by the change to embrace it, sustain it </w:t>
      </w:r>
      <w:r w:rsidRPr="00EA7468">
        <w:rPr>
          <w:rFonts w:ascii="Times New Roman" w:hAnsi="Times New Roman" w:cs="Times New Roman"/>
          <w:sz w:val="24"/>
          <w:szCs w:val="24"/>
        </w:rPr>
        <w:t xml:space="preserve">and facilitate it. </w:t>
      </w:r>
    </w:p>
    <w:p w14:paraId="4F5A8D5F" w14:textId="29A7E6BA" w:rsidR="0036197D" w:rsidRDefault="0036197D" w:rsidP="0089371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Set up focus group meetings or specific interviews with </w:t>
      </w:r>
      <w:r w:rsidR="00B506CB">
        <w:rPr>
          <w:rFonts w:ascii="Times New Roman" w:hAnsi="Times New Roman" w:cs="Times New Roman"/>
          <w:sz w:val="24"/>
          <w:szCs w:val="24"/>
        </w:rPr>
        <w:t xml:space="preserve">all </w:t>
      </w:r>
      <w:r>
        <w:rPr>
          <w:rFonts w:ascii="Times New Roman" w:hAnsi="Times New Roman" w:cs="Times New Roman"/>
          <w:sz w:val="24"/>
          <w:szCs w:val="24"/>
        </w:rPr>
        <w:t xml:space="preserve">constituent groups </w:t>
      </w:r>
      <w:r w:rsidR="00B506CB">
        <w:rPr>
          <w:rFonts w:ascii="Times New Roman" w:hAnsi="Times New Roman" w:cs="Times New Roman"/>
          <w:sz w:val="24"/>
          <w:szCs w:val="24"/>
        </w:rPr>
        <w:t xml:space="preserve">identified </w:t>
      </w:r>
      <w:r>
        <w:rPr>
          <w:rFonts w:ascii="Times New Roman" w:hAnsi="Times New Roman" w:cs="Times New Roman"/>
          <w:sz w:val="24"/>
          <w:szCs w:val="24"/>
        </w:rPr>
        <w:t>to review and provide feedback on your plan</w:t>
      </w:r>
    </w:p>
    <w:p w14:paraId="42536BA1" w14:textId="1FF9A9E0" w:rsidR="00893712" w:rsidRPr="00B7781A" w:rsidRDefault="0036197D" w:rsidP="00B7781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Self-reflection</w:t>
      </w:r>
      <w:r w:rsidR="00B506CB">
        <w:rPr>
          <w:rFonts w:ascii="Times New Roman" w:hAnsi="Times New Roman" w:cs="Times New Roman"/>
          <w:sz w:val="24"/>
          <w:szCs w:val="24"/>
        </w:rPr>
        <w:t>- Develop a self-reflection on the feedback received. What did you miss at any specific step in the process? Was any constituent group missed, misrepresented, or minimized? What specific changes would you make to your plan incorporating the feedback received? How has this exercise impacted how you will approach change with groups or organizations in the future? How has it impacted how you define and initiate your role in facilitating and supporting organizational change?</w:t>
      </w:r>
    </w:p>
    <w:p w14:paraId="4A57D61A" w14:textId="4DCCD314" w:rsidR="00B7781A" w:rsidRPr="00B7781A" w:rsidRDefault="00B7781A" w:rsidP="00B7781A">
      <w:pPr>
        <w:ind w:left="360"/>
        <w:jc w:val="center"/>
        <w:outlineLvl w:val="0"/>
        <w:rPr>
          <w:rFonts w:ascii="Times" w:hAnsi="Times"/>
          <w:b/>
          <w:color w:val="000000"/>
        </w:rPr>
      </w:pPr>
      <w:r w:rsidRPr="00F005FA">
        <w:rPr>
          <w:rFonts w:ascii="Times" w:hAnsi="Times"/>
          <w:b/>
        </w:rPr>
        <w:t>A</w:t>
      </w:r>
      <w:r w:rsidRPr="00F005FA">
        <w:rPr>
          <w:rFonts w:ascii="Times" w:hAnsi="Times"/>
          <w:b/>
          <w:color w:val="000000"/>
        </w:rPr>
        <w:t xml:space="preserve">ssessment Rubric (pulled from </w:t>
      </w:r>
      <w:r>
        <w:rPr>
          <w:rFonts w:ascii="Times" w:hAnsi="Times"/>
          <w:b/>
          <w:color w:val="000000"/>
        </w:rPr>
        <w:t>TA</w:t>
      </w:r>
      <w:r w:rsidRPr="00F005FA">
        <w:rPr>
          <w:rFonts w:ascii="Times" w:hAnsi="Times"/>
          <w:b/>
          <w:color w:val="000000"/>
        </w:rPr>
        <w:t xml:space="preserve"> Master Rubrics)</w:t>
      </w:r>
    </w:p>
    <w:tbl>
      <w:tblPr>
        <w:tblW w:w="142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73"/>
        <w:gridCol w:w="2794"/>
        <w:gridCol w:w="2708"/>
        <w:gridCol w:w="2528"/>
        <w:gridCol w:w="2544"/>
        <w:gridCol w:w="1005"/>
        <w:gridCol w:w="7"/>
      </w:tblGrid>
      <w:tr w:rsidR="000932BD" w:rsidRPr="00B7781A" w14:paraId="03DF86B0" w14:textId="77777777" w:rsidTr="00B7781A">
        <w:trPr>
          <w:trHeight w:val="80"/>
          <w:tblHeader/>
        </w:trPr>
        <w:tc>
          <w:tcPr>
            <w:tcW w:w="1425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0D16F" w14:textId="3FD8FD54" w:rsidR="000932BD" w:rsidRPr="00B7781A" w:rsidRDefault="00B7781A" w:rsidP="00B7781A">
            <w:pPr>
              <w:spacing w:after="0" w:line="240" w:lineRule="auto"/>
              <w:jc w:val="center"/>
              <w:rPr>
                <w:rFonts w:ascii="Times New Roman" w:eastAsia="Times" w:hAnsi="Times New Roman" w:cs="Times New Roman"/>
                <w:b/>
                <w:bCs/>
                <w:sz w:val="24"/>
                <w:szCs w:val="28"/>
              </w:rPr>
            </w:pPr>
            <w:r w:rsidRPr="00B7781A">
              <w:rPr>
                <w:rFonts w:ascii="Times New Roman" w:eastAsia="Times" w:hAnsi="Times New Roman" w:cs="Times New Roman"/>
                <w:b/>
                <w:bCs/>
                <w:sz w:val="24"/>
                <w:szCs w:val="28"/>
              </w:rPr>
              <w:t>Technical Assistance Change Process and Reflective Practice Assessment (Levels 4-6): Change Model Resource File Rubric</w:t>
            </w:r>
          </w:p>
        </w:tc>
      </w:tr>
      <w:tr w:rsidR="000932BD" w:rsidRPr="00B7781A" w14:paraId="6CECA7B5" w14:textId="77777777" w:rsidTr="00B7781A">
        <w:trPr>
          <w:gridAfter w:val="1"/>
          <w:wAfter w:w="7" w:type="dxa"/>
          <w:trHeight w:val="362"/>
          <w:tblHeader/>
        </w:trPr>
        <w:tc>
          <w:tcPr>
            <w:tcW w:w="2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13ECF0D" w14:textId="77777777" w:rsidR="000932BD" w:rsidRPr="00B7781A" w:rsidRDefault="000932BD" w:rsidP="000A3837">
            <w:pPr>
              <w:pStyle w:val="Body"/>
              <w:keepNext/>
              <w:keepLines/>
              <w:spacing w:after="0" w:line="240" w:lineRule="auto"/>
              <w:jc w:val="center"/>
              <w:outlineLvl w:val="3"/>
              <w:rPr>
                <w:rFonts w:ascii="Times New Roman" w:hAnsi="Times New Roman" w:cs="Times New Roman"/>
                <w:color w:val="auto"/>
                <w:sz w:val="20"/>
                <w:szCs w:val="20"/>
              </w:rPr>
            </w:pPr>
            <w:r w:rsidRPr="00B7781A">
              <w:rPr>
                <w:rStyle w:val="normaltextrun"/>
                <w:rFonts w:ascii="Times New Roman" w:hAnsi="Times New Roman" w:cs="Times New Roman"/>
                <w:b/>
                <w:bCs/>
                <w:color w:val="auto"/>
                <w:sz w:val="20"/>
                <w:szCs w:val="20"/>
              </w:rPr>
              <w:t>Competency</w:t>
            </w:r>
          </w:p>
        </w:tc>
        <w:tc>
          <w:tcPr>
            <w:tcW w:w="27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199F9A4" w14:textId="77777777" w:rsidR="000932BD" w:rsidRPr="00B7781A" w:rsidRDefault="000932BD" w:rsidP="000A3837">
            <w:pPr>
              <w:pStyle w:val="Body"/>
              <w:keepNext/>
              <w:keepLines/>
              <w:spacing w:after="0" w:line="240" w:lineRule="auto"/>
              <w:jc w:val="center"/>
              <w:outlineLvl w:val="3"/>
              <w:rPr>
                <w:rFonts w:ascii="Times New Roman" w:hAnsi="Times New Roman" w:cs="Times New Roman"/>
                <w:color w:val="auto"/>
                <w:sz w:val="20"/>
                <w:szCs w:val="20"/>
              </w:rPr>
            </w:pPr>
            <w:r w:rsidRPr="00B7781A">
              <w:rPr>
                <w:rStyle w:val="normaltextrun"/>
                <w:rFonts w:ascii="Times New Roman" w:hAnsi="Times New Roman" w:cs="Times New Roman"/>
                <w:b/>
                <w:bCs/>
                <w:color w:val="auto"/>
                <w:sz w:val="20"/>
                <w:szCs w:val="20"/>
              </w:rPr>
              <w:t>Distinguished</w:t>
            </w:r>
          </w:p>
        </w:tc>
        <w:tc>
          <w:tcPr>
            <w:tcW w:w="2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B0AF334" w14:textId="77777777" w:rsidR="000932BD" w:rsidRPr="00B7781A" w:rsidRDefault="000932BD" w:rsidP="000A3837">
            <w:pPr>
              <w:pStyle w:val="Body"/>
              <w:keepNext/>
              <w:keepLines/>
              <w:spacing w:after="0" w:line="240" w:lineRule="auto"/>
              <w:jc w:val="center"/>
              <w:outlineLvl w:val="3"/>
              <w:rPr>
                <w:rFonts w:ascii="Times New Roman" w:hAnsi="Times New Roman" w:cs="Times New Roman"/>
                <w:color w:val="auto"/>
                <w:sz w:val="20"/>
                <w:szCs w:val="20"/>
              </w:rPr>
            </w:pPr>
            <w:r w:rsidRPr="00B7781A">
              <w:rPr>
                <w:rStyle w:val="normaltextrun"/>
                <w:rFonts w:ascii="Times New Roman" w:hAnsi="Times New Roman" w:cs="Times New Roman"/>
                <w:b/>
                <w:bCs/>
                <w:color w:val="auto"/>
                <w:sz w:val="20"/>
                <w:szCs w:val="20"/>
              </w:rPr>
              <w:t>Proficient</w:t>
            </w:r>
          </w:p>
        </w:tc>
        <w:tc>
          <w:tcPr>
            <w:tcW w:w="25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E20D794" w14:textId="77777777" w:rsidR="000932BD" w:rsidRPr="00B7781A" w:rsidRDefault="000932BD" w:rsidP="000A3837">
            <w:pPr>
              <w:pStyle w:val="Body"/>
              <w:keepNext/>
              <w:keepLines/>
              <w:spacing w:after="0" w:line="240" w:lineRule="auto"/>
              <w:jc w:val="center"/>
              <w:outlineLvl w:val="3"/>
              <w:rPr>
                <w:rFonts w:ascii="Times New Roman" w:hAnsi="Times New Roman" w:cs="Times New Roman"/>
                <w:color w:val="auto"/>
                <w:sz w:val="20"/>
                <w:szCs w:val="20"/>
              </w:rPr>
            </w:pPr>
            <w:r w:rsidRPr="00B7781A">
              <w:rPr>
                <w:rStyle w:val="normaltextrun"/>
                <w:rFonts w:ascii="Times New Roman" w:hAnsi="Times New Roman" w:cs="Times New Roman"/>
                <w:b/>
                <w:bCs/>
                <w:color w:val="auto"/>
                <w:sz w:val="20"/>
                <w:szCs w:val="20"/>
              </w:rPr>
              <w:t>Needs Improvement</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CFAF966" w14:textId="77777777" w:rsidR="000932BD" w:rsidRPr="00B7781A" w:rsidRDefault="000932BD" w:rsidP="000A3837">
            <w:pPr>
              <w:pStyle w:val="Body"/>
              <w:keepNext/>
              <w:keepLines/>
              <w:spacing w:after="0" w:line="240" w:lineRule="auto"/>
              <w:jc w:val="center"/>
              <w:outlineLvl w:val="3"/>
              <w:rPr>
                <w:rFonts w:ascii="Times New Roman" w:hAnsi="Times New Roman" w:cs="Times New Roman"/>
                <w:color w:val="auto"/>
                <w:sz w:val="20"/>
                <w:szCs w:val="20"/>
              </w:rPr>
            </w:pPr>
            <w:r w:rsidRPr="00B7781A">
              <w:rPr>
                <w:rStyle w:val="normaltextrun"/>
                <w:rFonts w:ascii="Times New Roman" w:hAnsi="Times New Roman" w:cs="Times New Roman"/>
                <w:b/>
                <w:bCs/>
                <w:color w:val="auto"/>
                <w:sz w:val="20"/>
                <w:szCs w:val="20"/>
              </w:rPr>
              <w:t>Unsatisfactory</w:t>
            </w:r>
          </w:p>
        </w:tc>
        <w:tc>
          <w:tcPr>
            <w:tcW w:w="10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33E6D1C" w14:textId="77777777" w:rsidR="000932BD" w:rsidRPr="00B7781A" w:rsidRDefault="000932BD" w:rsidP="000A3837">
            <w:pPr>
              <w:pStyle w:val="Body"/>
              <w:keepNext/>
              <w:keepLines/>
              <w:spacing w:after="0" w:line="240" w:lineRule="auto"/>
              <w:jc w:val="center"/>
              <w:outlineLvl w:val="3"/>
              <w:rPr>
                <w:rFonts w:ascii="Times New Roman" w:hAnsi="Times New Roman" w:cs="Times New Roman"/>
                <w:color w:val="auto"/>
                <w:sz w:val="20"/>
                <w:szCs w:val="20"/>
              </w:rPr>
            </w:pPr>
            <w:r w:rsidRPr="00B7781A">
              <w:rPr>
                <w:rStyle w:val="normaltextrun"/>
                <w:rFonts w:ascii="Times New Roman" w:hAnsi="Times New Roman" w:cs="Times New Roman"/>
                <w:b/>
                <w:bCs/>
                <w:color w:val="auto"/>
                <w:sz w:val="20"/>
                <w:szCs w:val="20"/>
              </w:rPr>
              <w:t>Unable to Assess</w:t>
            </w:r>
          </w:p>
        </w:tc>
      </w:tr>
      <w:tr w:rsidR="00B7781A" w:rsidRPr="00B7781A" w14:paraId="5A0FC475" w14:textId="77777777" w:rsidTr="00B7781A">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4A3E9A2" w14:textId="77777777" w:rsidR="00B7781A" w:rsidRPr="00B7781A" w:rsidRDefault="00B7781A" w:rsidP="00B7781A">
            <w:pPr>
              <w:spacing w:after="0" w:line="240" w:lineRule="auto"/>
              <w:rPr>
                <w:rFonts w:ascii="Times New Roman" w:hAnsi="Times New Roman" w:cs="Times New Roman"/>
                <w:sz w:val="20"/>
                <w:szCs w:val="20"/>
              </w:rPr>
            </w:pPr>
            <w:r w:rsidRPr="00B7781A">
              <w:rPr>
                <w:rFonts w:ascii="Times New Roman" w:hAnsi="Times New Roman" w:cs="Times New Roman"/>
                <w:b/>
                <w:sz w:val="20"/>
                <w:szCs w:val="20"/>
                <w:u w:val="single"/>
              </w:rPr>
              <w:t>TACP1</w:t>
            </w:r>
            <w:r w:rsidRPr="00B7781A">
              <w:rPr>
                <w:rFonts w:ascii="Times New Roman" w:hAnsi="Times New Roman" w:cs="Times New Roman"/>
                <w:sz w:val="20"/>
                <w:szCs w:val="20"/>
              </w:rPr>
              <w:t>: Identifies central components of the change process.</w:t>
            </w:r>
          </w:p>
          <w:p w14:paraId="5F46BA00" w14:textId="77777777" w:rsidR="00B7781A" w:rsidRPr="00B7781A" w:rsidRDefault="00B7781A" w:rsidP="00B7781A">
            <w:pPr>
              <w:spacing w:after="0" w:line="240" w:lineRule="auto"/>
              <w:rPr>
                <w:rFonts w:ascii="Times New Roman" w:hAnsi="Times New Roman" w:cs="Times New Roman"/>
                <w:sz w:val="20"/>
                <w:szCs w:val="20"/>
              </w:rPr>
            </w:pPr>
          </w:p>
          <w:p w14:paraId="4DEAB11B" w14:textId="375A7D26" w:rsidR="00B7781A" w:rsidRPr="00B7781A" w:rsidRDefault="00B7781A" w:rsidP="00B7781A">
            <w:pPr>
              <w:spacing w:after="0" w:line="240" w:lineRule="auto"/>
              <w:rPr>
                <w:rFonts w:ascii="Times New Roman" w:hAnsi="Times New Roman" w:cs="Times New Roman"/>
              </w:rPr>
            </w:pPr>
            <w:r w:rsidRPr="00B7781A">
              <w:rPr>
                <w:rFonts w:ascii="Times New Roman" w:hAnsi="Times New Roman" w:cs="Times New Roman"/>
                <w:b/>
                <w:sz w:val="20"/>
                <w:szCs w:val="20"/>
              </w:rPr>
              <w:t>TA</w:t>
            </w:r>
            <w:r w:rsidRPr="00B7781A">
              <w:rPr>
                <w:rFonts w:ascii="Times New Roman" w:hAnsi="Times New Roman" w:cs="Times New Roman"/>
                <w:sz w:val="20"/>
                <w:szCs w:val="20"/>
              </w:rPr>
              <w:t xml:space="preserve">: </w:t>
            </w:r>
            <w:r w:rsidRPr="00B7781A">
              <w:rPr>
                <w:rFonts w:ascii="Times New Roman" w:eastAsia="Calibri" w:hAnsi="Times New Roman" w:cs="Times New Roman"/>
                <w:sz w:val="20"/>
                <w:szCs w:val="20"/>
              </w:rPr>
              <w:t>CP1, CP4</w:t>
            </w:r>
          </w:p>
        </w:tc>
        <w:tc>
          <w:tcPr>
            <w:tcW w:w="279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3F993772" w14:textId="3763806D" w:rsidR="00B7781A" w:rsidRPr="00B7781A" w:rsidRDefault="00B7781A" w:rsidP="00B7781A">
            <w:pPr>
              <w:pStyle w:val="paragraph"/>
              <w:spacing w:before="0" w:after="0"/>
              <w:rPr>
                <w:rFonts w:cs="Times New Roman"/>
                <w:color w:val="auto"/>
                <w:sz w:val="22"/>
                <w:szCs w:val="22"/>
              </w:rPr>
            </w:pPr>
            <w:r w:rsidRPr="00B7781A">
              <w:rPr>
                <w:rFonts w:cs="Times New Roman"/>
                <w:sz w:val="20"/>
                <w:szCs w:val="20"/>
              </w:rPr>
              <w:t>Identifies central components of the change process and makes connections to changes in the field.</w:t>
            </w:r>
          </w:p>
        </w:tc>
        <w:tc>
          <w:tcPr>
            <w:tcW w:w="270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73F0D3B2" w14:textId="3C0C3077" w:rsidR="00B7781A" w:rsidRPr="00B7781A" w:rsidRDefault="00B7781A" w:rsidP="00B7781A">
            <w:pPr>
              <w:pStyle w:val="paragraph"/>
              <w:spacing w:before="0" w:after="0"/>
              <w:rPr>
                <w:rFonts w:cs="Times New Roman"/>
                <w:color w:val="auto"/>
                <w:sz w:val="22"/>
                <w:szCs w:val="22"/>
              </w:rPr>
            </w:pPr>
            <w:r w:rsidRPr="00B7781A">
              <w:rPr>
                <w:rFonts w:cs="Times New Roman"/>
                <w:sz w:val="20"/>
                <w:szCs w:val="20"/>
              </w:rPr>
              <w:t>Identifies central components of the change process</w:t>
            </w:r>
          </w:p>
        </w:tc>
        <w:tc>
          <w:tcPr>
            <w:tcW w:w="25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78F65836" w14:textId="75B863A9" w:rsidR="00B7781A" w:rsidRPr="00B7781A" w:rsidRDefault="00B7781A" w:rsidP="00B7781A">
            <w:pPr>
              <w:pStyle w:val="paragraph"/>
              <w:spacing w:before="0" w:after="0"/>
              <w:rPr>
                <w:rFonts w:cs="Times New Roman"/>
                <w:color w:val="auto"/>
                <w:sz w:val="22"/>
                <w:szCs w:val="22"/>
              </w:rPr>
            </w:pPr>
            <w:r w:rsidRPr="00B7781A">
              <w:rPr>
                <w:rFonts w:cs="Times New Roman"/>
                <w:sz w:val="20"/>
                <w:szCs w:val="20"/>
              </w:rPr>
              <w:t>Attempts to identify central components of the change process</w:t>
            </w:r>
          </w:p>
        </w:tc>
        <w:tc>
          <w:tcPr>
            <w:tcW w:w="25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1DA2F5E6" w14:textId="1210FA6C" w:rsidR="00B7781A" w:rsidRPr="00B7781A" w:rsidRDefault="00B7781A" w:rsidP="00B7781A">
            <w:pPr>
              <w:pStyle w:val="paragraph"/>
              <w:spacing w:before="0" w:after="0"/>
              <w:rPr>
                <w:rFonts w:cs="Times New Roman"/>
                <w:color w:val="auto"/>
                <w:sz w:val="22"/>
                <w:szCs w:val="22"/>
              </w:rPr>
            </w:pPr>
            <w:r w:rsidRPr="00B7781A">
              <w:rPr>
                <w:rFonts w:cs="Times New Roman"/>
                <w:sz w:val="20"/>
                <w:szCs w:val="20"/>
              </w:rPr>
              <w:t>Cannot or inaccurately identifies central components of the change process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029C9" w14:textId="77777777" w:rsidR="00B7781A" w:rsidRPr="00B7781A" w:rsidRDefault="00B7781A" w:rsidP="00B7781A">
            <w:pPr>
              <w:spacing w:after="0" w:line="240" w:lineRule="auto"/>
              <w:rPr>
                <w:rFonts w:ascii="Times New Roman" w:hAnsi="Times New Roman" w:cs="Times New Roman"/>
                <w:sz w:val="20"/>
                <w:szCs w:val="20"/>
              </w:rPr>
            </w:pPr>
          </w:p>
        </w:tc>
      </w:tr>
      <w:tr w:rsidR="00B7781A" w:rsidRPr="00B7781A" w14:paraId="66F24785" w14:textId="77777777" w:rsidTr="00B7781A">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7C26DB24" w14:textId="77777777" w:rsidR="00B7781A" w:rsidRPr="00B7781A" w:rsidRDefault="00B7781A" w:rsidP="00B7781A">
            <w:pPr>
              <w:spacing w:after="0" w:line="240" w:lineRule="auto"/>
              <w:rPr>
                <w:rFonts w:ascii="Times New Roman" w:hAnsi="Times New Roman" w:cs="Times New Roman"/>
                <w:sz w:val="20"/>
                <w:szCs w:val="20"/>
              </w:rPr>
            </w:pPr>
            <w:r w:rsidRPr="00B7781A">
              <w:rPr>
                <w:rFonts w:ascii="Times New Roman" w:hAnsi="Times New Roman" w:cs="Times New Roman"/>
                <w:b/>
                <w:sz w:val="20"/>
                <w:szCs w:val="20"/>
                <w:u w:val="single"/>
              </w:rPr>
              <w:t>TACP2</w:t>
            </w:r>
            <w:r w:rsidRPr="00B7781A">
              <w:rPr>
                <w:rFonts w:ascii="Times New Roman" w:hAnsi="Times New Roman" w:cs="Times New Roman"/>
                <w:sz w:val="20"/>
                <w:szCs w:val="20"/>
              </w:rPr>
              <w:t xml:space="preserve">:  Facilitates individual readiness for change and the progression through the </w:t>
            </w:r>
            <w:r w:rsidRPr="00B7781A">
              <w:rPr>
                <w:rFonts w:ascii="Times New Roman" w:hAnsi="Times New Roman" w:cs="Times New Roman"/>
                <w:sz w:val="20"/>
                <w:szCs w:val="20"/>
              </w:rPr>
              <w:lastRenderedPageBreak/>
              <w:t>change process.</w:t>
            </w:r>
          </w:p>
          <w:p w14:paraId="79B1DF39" w14:textId="77777777" w:rsidR="00B7781A" w:rsidRPr="00B7781A" w:rsidRDefault="00B7781A" w:rsidP="00B7781A">
            <w:pPr>
              <w:spacing w:after="0" w:line="240" w:lineRule="auto"/>
              <w:rPr>
                <w:rFonts w:ascii="Times New Roman" w:hAnsi="Times New Roman" w:cs="Times New Roman"/>
                <w:sz w:val="20"/>
                <w:szCs w:val="20"/>
              </w:rPr>
            </w:pPr>
          </w:p>
          <w:p w14:paraId="29F09E70" w14:textId="37CD8452" w:rsidR="00B7781A" w:rsidRPr="00B7781A" w:rsidRDefault="00B7781A" w:rsidP="00B7781A">
            <w:pPr>
              <w:spacing w:after="0" w:line="240" w:lineRule="auto"/>
              <w:rPr>
                <w:rFonts w:ascii="Times New Roman" w:hAnsi="Times New Roman" w:cs="Times New Roman"/>
              </w:rPr>
            </w:pPr>
            <w:r w:rsidRPr="00B7781A">
              <w:rPr>
                <w:rFonts w:ascii="Times New Roman" w:hAnsi="Times New Roman" w:cs="Times New Roman"/>
                <w:b/>
                <w:sz w:val="20"/>
                <w:szCs w:val="20"/>
              </w:rPr>
              <w:t>TA</w:t>
            </w:r>
            <w:r w:rsidRPr="00B7781A">
              <w:rPr>
                <w:rFonts w:ascii="Times New Roman" w:hAnsi="Times New Roman" w:cs="Times New Roman"/>
                <w:sz w:val="20"/>
                <w:szCs w:val="20"/>
              </w:rPr>
              <w:t>:</w:t>
            </w:r>
            <w:r w:rsidRPr="00B7781A">
              <w:rPr>
                <w:rFonts w:ascii="Times New Roman" w:eastAsia="Calibri" w:hAnsi="Times New Roman" w:cs="Times New Roman"/>
                <w:sz w:val="20"/>
                <w:szCs w:val="20"/>
              </w:rPr>
              <w:t xml:space="preserve"> CP2, CP3</w:t>
            </w:r>
          </w:p>
        </w:tc>
        <w:tc>
          <w:tcPr>
            <w:tcW w:w="279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0EFAF1AD" w14:textId="32A2EBAF" w:rsidR="00B7781A" w:rsidRPr="00B7781A" w:rsidRDefault="00B7781A" w:rsidP="00B7781A">
            <w:pPr>
              <w:pStyle w:val="paragraph"/>
              <w:spacing w:before="0" w:after="0"/>
              <w:rPr>
                <w:rFonts w:cs="Times New Roman"/>
                <w:color w:val="auto"/>
                <w:sz w:val="22"/>
                <w:szCs w:val="22"/>
              </w:rPr>
            </w:pPr>
            <w:r w:rsidRPr="00B7781A">
              <w:rPr>
                <w:rFonts w:cs="Times New Roman"/>
                <w:sz w:val="20"/>
                <w:szCs w:val="20"/>
              </w:rPr>
              <w:lastRenderedPageBreak/>
              <w:t xml:space="preserve">Promotes and supports individual readiness for change and the progression through the </w:t>
            </w:r>
            <w:r w:rsidRPr="00B7781A">
              <w:rPr>
                <w:rFonts w:cs="Times New Roman"/>
                <w:sz w:val="20"/>
                <w:szCs w:val="20"/>
              </w:rPr>
              <w:lastRenderedPageBreak/>
              <w:t>change process.</w:t>
            </w:r>
          </w:p>
        </w:tc>
        <w:tc>
          <w:tcPr>
            <w:tcW w:w="270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C163C29" w14:textId="1FBE89E5" w:rsidR="00B7781A" w:rsidRPr="00B7781A" w:rsidRDefault="00B7781A" w:rsidP="00B7781A">
            <w:pPr>
              <w:pStyle w:val="paragraph"/>
              <w:spacing w:before="0" w:after="0"/>
              <w:rPr>
                <w:rFonts w:cs="Times New Roman"/>
                <w:color w:val="auto"/>
                <w:sz w:val="22"/>
                <w:szCs w:val="22"/>
              </w:rPr>
            </w:pPr>
            <w:r w:rsidRPr="00B7781A">
              <w:rPr>
                <w:rFonts w:cs="Times New Roman"/>
                <w:sz w:val="20"/>
                <w:szCs w:val="20"/>
              </w:rPr>
              <w:lastRenderedPageBreak/>
              <w:t>Supports individual readiness for change and the progression through the change process.</w:t>
            </w:r>
          </w:p>
        </w:tc>
        <w:tc>
          <w:tcPr>
            <w:tcW w:w="25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0C0EC139" w14:textId="46466323" w:rsidR="00B7781A" w:rsidRPr="00B7781A" w:rsidRDefault="00B7781A" w:rsidP="00B7781A">
            <w:pPr>
              <w:pStyle w:val="paragraph"/>
              <w:spacing w:before="0" w:after="0"/>
              <w:rPr>
                <w:rFonts w:cs="Times New Roman"/>
                <w:color w:val="auto"/>
                <w:sz w:val="22"/>
                <w:szCs w:val="22"/>
              </w:rPr>
            </w:pPr>
            <w:r w:rsidRPr="00B7781A">
              <w:rPr>
                <w:rFonts w:cs="Times New Roman"/>
                <w:sz w:val="20"/>
                <w:szCs w:val="20"/>
              </w:rPr>
              <w:t>Supports individual readiness for change.</w:t>
            </w:r>
          </w:p>
        </w:tc>
        <w:tc>
          <w:tcPr>
            <w:tcW w:w="25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2D175065" w14:textId="1FB12281" w:rsidR="00B7781A" w:rsidRPr="00B7781A" w:rsidRDefault="00B7781A" w:rsidP="00B7781A">
            <w:pPr>
              <w:pStyle w:val="paragraph"/>
              <w:spacing w:before="0" w:after="0"/>
              <w:rPr>
                <w:rFonts w:cs="Times New Roman"/>
                <w:color w:val="auto"/>
                <w:sz w:val="22"/>
                <w:szCs w:val="22"/>
              </w:rPr>
            </w:pPr>
            <w:r w:rsidRPr="00B7781A">
              <w:rPr>
                <w:rFonts w:cs="Times New Roman"/>
                <w:color w:val="auto"/>
                <w:sz w:val="20"/>
                <w:szCs w:val="20"/>
              </w:rPr>
              <w:t xml:space="preserve">Neglects or ignores individual needs and/or progression through change </w:t>
            </w:r>
            <w:r w:rsidRPr="00B7781A">
              <w:rPr>
                <w:rFonts w:cs="Times New Roman"/>
                <w:color w:val="auto"/>
                <w:sz w:val="20"/>
                <w:szCs w:val="20"/>
              </w:rPr>
              <w:lastRenderedPageBreak/>
              <w:t>and the change process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3FE5E" w14:textId="77777777" w:rsidR="00B7781A" w:rsidRPr="00B7781A" w:rsidRDefault="00B7781A" w:rsidP="00B7781A">
            <w:pPr>
              <w:spacing w:after="0" w:line="240" w:lineRule="auto"/>
              <w:rPr>
                <w:rFonts w:ascii="Times New Roman" w:hAnsi="Times New Roman" w:cs="Times New Roman"/>
                <w:sz w:val="20"/>
                <w:szCs w:val="20"/>
              </w:rPr>
            </w:pPr>
          </w:p>
        </w:tc>
      </w:tr>
      <w:tr w:rsidR="00B7781A" w:rsidRPr="00B7781A" w14:paraId="108070C5" w14:textId="77777777" w:rsidTr="00B7781A">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3A4A1670" w14:textId="77777777" w:rsidR="00B7781A" w:rsidRPr="00B7781A" w:rsidRDefault="00B7781A" w:rsidP="00B7781A">
            <w:pPr>
              <w:spacing w:after="0" w:line="240" w:lineRule="auto"/>
              <w:rPr>
                <w:rFonts w:ascii="Times New Roman" w:eastAsia="Calibri" w:hAnsi="Times New Roman" w:cs="Times New Roman"/>
                <w:sz w:val="20"/>
                <w:szCs w:val="20"/>
              </w:rPr>
            </w:pPr>
            <w:r w:rsidRPr="00B7781A">
              <w:rPr>
                <w:rFonts w:ascii="Times New Roman" w:hAnsi="Times New Roman" w:cs="Times New Roman"/>
                <w:b/>
                <w:sz w:val="20"/>
                <w:szCs w:val="20"/>
                <w:u w:val="single"/>
              </w:rPr>
              <w:lastRenderedPageBreak/>
              <w:t>TARP1</w:t>
            </w:r>
            <w:r w:rsidRPr="00B7781A">
              <w:rPr>
                <w:rFonts w:ascii="Times New Roman" w:hAnsi="Times New Roman" w:cs="Times New Roman"/>
                <w:sz w:val="20"/>
                <w:szCs w:val="20"/>
              </w:rPr>
              <w:t>:  Reflects on own work and critically explores own practices</w:t>
            </w:r>
            <w:r w:rsidRPr="00B7781A">
              <w:rPr>
                <w:rFonts w:ascii="Times New Roman" w:eastAsia="Calibri" w:hAnsi="Times New Roman" w:cs="Times New Roman"/>
                <w:sz w:val="20"/>
                <w:szCs w:val="20"/>
              </w:rPr>
              <w:t>, biases, values, and behaviors to gain insight into one’s values, knowledge, skills, and dispositions.</w:t>
            </w:r>
          </w:p>
          <w:p w14:paraId="474B9147" w14:textId="77777777" w:rsidR="00B7781A" w:rsidRPr="00B7781A" w:rsidRDefault="00B7781A" w:rsidP="00B7781A">
            <w:pPr>
              <w:spacing w:after="0" w:line="240" w:lineRule="auto"/>
              <w:rPr>
                <w:rFonts w:ascii="Times New Roman" w:eastAsia="Calibri" w:hAnsi="Times New Roman" w:cs="Times New Roman"/>
                <w:sz w:val="20"/>
                <w:szCs w:val="20"/>
              </w:rPr>
            </w:pPr>
          </w:p>
          <w:p w14:paraId="46208F74" w14:textId="391136FF" w:rsidR="00B7781A" w:rsidRPr="00B7781A" w:rsidRDefault="00B7781A" w:rsidP="00B7781A">
            <w:pPr>
              <w:spacing w:after="0" w:line="240" w:lineRule="auto"/>
              <w:rPr>
                <w:rFonts w:ascii="Times New Roman" w:hAnsi="Times New Roman" w:cs="Times New Roman"/>
              </w:rPr>
            </w:pPr>
            <w:r w:rsidRPr="00B7781A">
              <w:rPr>
                <w:rFonts w:ascii="Times New Roman" w:eastAsia="Calibri" w:hAnsi="Times New Roman" w:cs="Times New Roman"/>
                <w:b/>
                <w:sz w:val="20"/>
                <w:szCs w:val="20"/>
              </w:rPr>
              <w:t>TA</w:t>
            </w:r>
            <w:r w:rsidRPr="00B7781A">
              <w:rPr>
                <w:rFonts w:ascii="Times New Roman" w:eastAsia="Calibri" w:hAnsi="Times New Roman" w:cs="Times New Roman"/>
                <w:sz w:val="20"/>
                <w:szCs w:val="20"/>
              </w:rPr>
              <w:t>: RP4</w:t>
            </w:r>
          </w:p>
        </w:tc>
        <w:tc>
          <w:tcPr>
            <w:tcW w:w="279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6A2C1C3F" w14:textId="5D08E007" w:rsidR="00B7781A" w:rsidRPr="00B7781A" w:rsidRDefault="00B7781A" w:rsidP="00B7781A">
            <w:pPr>
              <w:pStyle w:val="paragraph"/>
              <w:spacing w:before="0" w:after="0"/>
              <w:rPr>
                <w:rFonts w:cs="Times New Roman"/>
                <w:sz w:val="22"/>
                <w:szCs w:val="22"/>
              </w:rPr>
            </w:pPr>
            <w:r w:rsidRPr="00B7781A">
              <w:rPr>
                <w:rFonts w:cs="Times New Roman"/>
                <w:sz w:val="20"/>
                <w:szCs w:val="20"/>
              </w:rPr>
              <w:t xml:space="preserve">Deeply considers personal knowledge and values and ponders own decisions and practices through a variety of contexts and lenses including, </w:t>
            </w:r>
            <w:r w:rsidRPr="00B7781A">
              <w:rPr>
                <w:rFonts w:eastAsia="Calibri" w:cs="Times New Roman"/>
                <w:sz w:val="20"/>
                <w:szCs w:val="20"/>
              </w:rPr>
              <w:t>biases and values.</w:t>
            </w:r>
          </w:p>
        </w:tc>
        <w:tc>
          <w:tcPr>
            <w:tcW w:w="270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39448530" w14:textId="3A6A1AD7" w:rsidR="00B7781A" w:rsidRPr="00B7781A" w:rsidRDefault="00B7781A" w:rsidP="00B7781A">
            <w:pPr>
              <w:pStyle w:val="paragraph"/>
              <w:spacing w:before="0" w:after="0"/>
              <w:rPr>
                <w:rFonts w:cs="Times New Roman"/>
                <w:sz w:val="22"/>
                <w:szCs w:val="22"/>
              </w:rPr>
            </w:pPr>
            <w:r w:rsidRPr="00B7781A">
              <w:rPr>
                <w:rFonts w:cs="Times New Roman"/>
                <w:sz w:val="20"/>
                <w:szCs w:val="20"/>
              </w:rPr>
              <w:t xml:space="preserve">Considers and ponders own decisions and practices through a variety of contexts and lenses including, </w:t>
            </w:r>
            <w:r w:rsidRPr="00B7781A">
              <w:rPr>
                <w:rFonts w:eastAsia="Calibri" w:cs="Times New Roman"/>
                <w:sz w:val="20"/>
                <w:szCs w:val="20"/>
              </w:rPr>
              <w:t>biases and values.</w:t>
            </w:r>
          </w:p>
        </w:tc>
        <w:tc>
          <w:tcPr>
            <w:tcW w:w="25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14B65649" w14:textId="43ADAB8D" w:rsidR="00B7781A" w:rsidRPr="00B7781A" w:rsidRDefault="00B7781A" w:rsidP="00B7781A">
            <w:pPr>
              <w:pStyle w:val="paragraph"/>
              <w:spacing w:before="0" w:after="0"/>
              <w:rPr>
                <w:rFonts w:cs="Times New Roman"/>
                <w:sz w:val="22"/>
                <w:szCs w:val="22"/>
              </w:rPr>
            </w:pPr>
            <w:r w:rsidRPr="00B7781A">
              <w:rPr>
                <w:rFonts w:cs="Times New Roman"/>
                <w:sz w:val="20"/>
                <w:szCs w:val="20"/>
              </w:rPr>
              <w:t xml:space="preserve">Narrowly considers own decisions and practices through a variety of contexts and lenses including, </w:t>
            </w:r>
            <w:r w:rsidRPr="00B7781A">
              <w:rPr>
                <w:rFonts w:eastAsia="Calibri" w:cs="Times New Roman"/>
                <w:sz w:val="20"/>
                <w:szCs w:val="20"/>
              </w:rPr>
              <w:t>biases and values.</w:t>
            </w:r>
          </w:p>
        </w:tc>
        <w:tc>
          <w:tcPr>
            <w:tcW w:w="25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3218EBD0" w14:textId="720160F2" w:rsidR="00B7781A" w:rsidRPr="00B7781A" w:rsidRDefault="00B7781A" w:rsidP="00B7781A">
            <w:pPr>
              <w:pStyle w:val="paragraph"/>
              <w:spacing w:before="0" w:after="0"/>
              <w:rPr>
                <w:rFonts w:cs="Times New Roman"/>
                <w:color w:val="auto"/>
                <w:sz w:val="22"/>
                <w:szCs w:val="22"/>
              </w:rPr>
            </w:pPr>
            <w:r w:rsidRPr="00B7781A">
              <w:rPr>
                <w:rFonts w:cs="Times New Roman"/>
                <w:sz w:val="20"/>
                <w:szCs w:val="20"/>
              </w:rPr>
              <w:t>Ignores biases and/or personal values in reflecting on decisions and practices.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B545F" w14:textId="77777777" w:rsidR="00B7781A" w:rsidRPr="00B7781A" w:rsidRDefault="00B7781A" w:rsidP="00B7781A">
            <w:pPr>
              <w:spacing w:after="0" w:line="240" w:lineRule="auto"/>
              <w:rPr>
                <w:rFonts w:ascii="Times New Roman" w:hAnsi="Times New Roman" w:cs="Times New Roman"/>
                <w:sz w:val="20"/>
                <w:szCs w:val="20"/>
              </w:rPr>
            </w:pPr>
          </w:p>
        </w:tc>
      </w:tr>
      <w:tr w:rsidR="00B7781A" w:rsidRPr="00B7781A" w14:paraId="6090B09C" w14:textId="77777777" w:rsidTr="00B7781A">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726DEB5E" w14:textId="77777777" w:rsidR="00B7781A" w:rsidRPr="00B7781A" w:rsidRDefault="00B7781A" w:rsidP="00B7781A">
            <w:pPr>
              <w:spacing w:after="0" w:line="240" w:lineRule="auto"/>
              <w:rPr>
                <w:rFonts w:ascii="Times New Roman" w:hAnsi="Times New Roman" w:cs="Times New Roman"/>
                <w:sz w:val="20"/>
                <w:szCs w:val="20"/>
              </w:rPr>
            </w:pPr>
            <w:r w:rsidRPr="00B7781A">
              <w:rPr>
                <w:rFonts w:ascii="Times New Roman" w:hAnsi="Times New Roman" w:cs="Times New Roman"/>
                <w:b/>
                <w:sz w:val="20"/>
                <w:szCs w:val="20"/>
                <w:u w:val="single"/>
              </w:rPr>
              <w:t>TARP2</w:t>
            </w:r>
            <w:r w:rsidRPr="00B7781A">
              <w:rPr>
                <w:rFonts w:ascii="Times New Roman" w:hAnsi="Times New Roman" w:cs="Times New Roman"/>
                <w:sz w:val="20"/>
                <w:szCs w:val="20"/>
              </w:rPr>
              <w:t xml:space="preserve">: Engages in objective observation and practices and supports flexible perspective taking. </w:t>
            </w:r>
          </w:p>
          <w:p w14:paraId="7DEB6BFB" w14:textId="77777777" w:rsidR="00B7781A" w:rsidRPr="00B7781A" w:rsidRDefault="00B7781A" w:rsidP="00B7781A">
            <w:pPr>
              <w:spacing w:after="0" w:line="240" w:lineRule="auto"/>
              <w:rPr>
                <w:rFonts w:ascii="Times New Roman" w:hAnsi="Times New Roman" w:cs="Times New Roman"/>
                <w:sz w:val="20"/>
                <w:szCs w:val="20"/>
              </w:rPr>
            </w:pPr>
          </w:p>
          <w:p w14:paraId="609719EF" w14:textId="4B9A7FAF" w:rsidR="00B7781A" w:rsidRPr="00B7781A" w:rsidRDefault="00B7781A" w:rsidP="00B7781A">
            <w:pPr>
              <w:spacing w:after="0" w:line="240" w:lineRule="auto"/>
              <w:rPr>
                <w:rFonts w:ascii="Times New Roman" w:hAnsi="Times New Roman" w:cs="Times New Roman"/>
              </w:rPr>
            </w:pPr>
            <w:r w:rsidRPr="00B7781A">
              <w:rPr>
                <w:rFonts w:ascii="Times New Roman" w:eastAsia="Calibri" w:hAnsi="Times New Roman" w:cs="Times New Roman"/>
                <w:b/>
                <w:sz w:val="20"/>
                <w:szCs w:val="20"/>
              </w:rPr>
              <w:t>TA</w:t>
            </w:r>
            <w:r w:rsidRPr="00B7781A">
              <w:rPr>
                <w:rFonts w:ascii="Times New Roman" w:eastAsia="Calibri" w:hAnsi="Times New Roman" w:cs="Times New Roman"/>
                <w:sz w:val="20"/>
                <w:szCs w:val="20"/>
              </w:rPr>
              <w:t>: RP1, RP7</w:t>
            </w:r>
          </w:p>
        </w:tc>
        <w:tc>
          <w:tcPr>
            <w:tcW w:w="279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1FCADC37" w14:textId="70EF60A9" w:rsidR="00B7781A" w:rsidRPr="00B7781A" w:rsidRDefault="00B7781A" w:rsidP="00B7781A">
            <w:pPr>
              <w:pStyle w:val="paragraph"/>
              <w:spacing w:before="0" w:after="0"/>
              <w:rPr>
                <w:rFonts w:cs="Times New Roman"/>
                <w:sz w:val="22"/>
                <w:szCs w:val="22"/>
              </w:rPr>
            </w:pPr>
            <w:r w:rsidRPr="00B7781A">
              <w:rPr>
                <w:rFonts w:cs="Times New Roman"/>
                <w:sz w:val="20"/>
                <w:szCs w:val="20"/>
              </w:rPr>
              <w:t>Models objective observation and practices and encourages, in others through example, flexible perspective taking.</w:t>
            </w:r>
          </w:p>
        </w:tc>
        <w:tc>
          <w:tcPr>
            <w:tcW w:w="270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46EDD28" w14:textId="2E511093" w:rsidR="00B7781A" w:rsidRPr="00B7781A" w:rsidRDefault="00B7781A" w:rsidP="00B7781A">
            <w:pPr>
              <w:pStyle w:val="paragraph"/>
              <w:spacing w:before="0" w:after="0"/>
              <w:rPr>
                <w:rFonts w:cs="Times New Roman"/>
                <w:sz w:val="22"/>
                <w:szCs w:val="22"/>
              </w:rPr>
            </w:pPr>
            <w:r w:rsidRPr="00B7781A">
              <w:rPr>
                <w:rFonts w:cs="Times New Roman"/>
                <w:sz w:val="20"/>
                <w:szCs w:val="20"/>
              </w:rPr>
              <w:t>Utilizes objective observation and practices and encourages flexible perspective taking.</w:t>
            </w:r>
          </w:p>
        </w:tc>
        <w:tc>
          <w:tcPr>
            <w:tcW w:w="25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6C2723B1" w14:textId="4B0204AB" w:rsidR="00B7781A" w:rsidRPr="00B7781A" w:rsidRDefault="00B7781A" w:rsidP="00B7781A">
            <w:pPr>
              <w:pStyle w:val="paragraph"/>
              <w:spacing w:before="0" w:after="0"/>
              <w:rPr>
                <w:rFonts w:cs="Times New Roman"/>
                <w:sz w:val="22"/>
                <w:szCs w:val="22"/>
              </w:rPr>
            </w:pPr>
            <w:r w:rsidRPr="00B7781A">
              <w:rPr>
                <w:rFonts w:cs="Times New Roman"/>
                <w:sz w:val="20"/>
                <w:szCs w:val="20"/>
              </w:rPr>
              <w:t>Utilizes objective observation and practices and encourages some perspective taking.</w:t>
            </w:r>
          </w:p>
        </w:tc>
        <w:tc>
          <w:tcPr>
            <w:tcW w:w="25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3491272D" w14:textId="0CFDF8C8" w:rsidR="00B7781A" w:rsidRPr="00B7781A" w:rsidRDefault="00B7781A" w:rsidP="00B7781A">
            <w:pPr>
              <w:pStyle w:val="paragraph"/>
              <w:spacing w:before="0" w:after="0"/>
              <w:rPr>
                <w:rFonts w:cs="Times New Roman"/>
                <w:color w:val="auto"/>
                <w:sz w:val="22"/>
                <w:szCs w:val="22"/>
              </w:rPr>
            </w:pPr>
            <w:r w:rsidRPr="00B7781A">
              <w:rPr>
                <w:rFonts w:cs="Times New Roman"/>
                <w:sz w:val="20"/>
                <w:szCs w:val="20"/>
              </w:rPr>
              <w:t>Engages biased observation and practices and/or ignores the perspective of others.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8B626" w14:textId="77777777" w:rsidR="00B7781A" w:rsidRPr="00B7781A" w:rsidRDefault="00B7781A" w:rsidP="00B7781A">
            <w:pPr>
              <w:spacing w:after="0" w:line="240" w:lineRule="auto"/>
              <w:rPr>
                <w:rFonts w:ascii="Times New Roman" w:hAnsi="Times New Roman" w:cs="Times New Roman"/>
                <w:sz w:val="20"/>
                <w:szCs w:val="20"/>
              </w:rPr>
            </w:pPr>
          </w:p>
        </w:tc>
      </w:tr>
      <w:tr w:rsidR="00B7781A" w:rsidRPr="00B7781A" w14:paraId="6742BDA1" w14:textId="77777777" w:rsidTr="00B7781A">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1F1C11CF" w14:textId="77777777" w:rsidR="00B7781A" w:rsidRPr="00B7781A" w:rsidRDefault="00B7781A" w:rsidP="00B7781A">
            <w:pPr>
              <w:spacing w:after="0" w:line="240" w:lineRule="auto"/>
              <w:rPr>
                <w:rFonts w:ascii="Times New Roman" w:hAnsi="Times New Roman" w:cs="Times New Roman"/>
                <w:sz w:val="20"/>
                <w:szCs w:val="20"/>
              </w:rPr>
            </w:pPr>
            <w:r w:rsidRPr="00B7781A">
              <w:rPr>
                <w:rFonts w:ascii="Times New Roman" w:hAnsi="Times New Roman" w:cs="Times New Roman"/>
                <w:b/>
                <w:sz w:val="20"/>
                <w:szCs w:val="20"/>
                <w:u w:val="single"/>
              </w:rPr>
              <w:t>TAPR3</w:t>
            </w:r>
            <w:r w:rsidRPr="00B7781A">
              <w:rPr>
                <w:rFonts w:ascii="Times New Roman" w:hAnsi="Times New Roman" w:cs="Times New Roman"/>
                <w:sz w:val="20"/>
                <w:szCs w:val="20"/>
              </w:rPr>
              <w:t>: Utilizes discussion, competence building, objectivity, and perspective taking to guide problem-solving and resolution of ethical dilemmas and to increase mutual understanding.</w:t>
            </w:r>
          </w:p>
          <w:p w14:paraId="12E3F9C2" w14:textId="77777777" w:rsidR="00B7781A" w:rsidRPr="00B7781A" w:rsidRDefault="00B7781A" w:rsidP="00B7781A">
            <w:pPr>
              <w:spacing w:after="0" w:line="240" w:lineRule="auto"/>
              <w:rPr>
                <w:rFonts w:ascii="Times New Roman" w:hAnsi="Times New Roman" w:cs="Times New Roman"/>
                <w:sz w:val="20"/>
                <w:szCs w:val="20"/>
              </w:rPr>
            </w:pPr>
          </w:p>
          <w:p w14:paraId="6E59D4CA" w14:textId="4EF14CDC" w:rsidR="00B7781A" w:rsidRPr="00B7781A" w:rsidRDefault="00B7781A" w:rsidP="00B7781A">
            <w:pPr>
              <w:spacing w:after="0" w:line="240" w:lineRule="auto"/>
              <w:rPr>
                <w:rFonts w:ascii="Times New Roman" w:hAnsi="Times New Roman" w:cs="Times New Roman"/>
              </w:rPr>
            </w:pPr>
            <w:r w:rsidRPr="00B7781A">
              <w:rPr>
                <w:rFonts w:ascii="Times New Roman" w:eastAsia="Calibri" w:hAnsi="Times New Roman" w:cs="Times New Roman"/>
                <w:b/>
                <w:sz w:val="20"/>
                <w:szCs w:val="20"/>
              </w:rPr>
              <w:t>TA</w:t>
            </w:r>
            <w:r w:rsidRPr="00B7781A">
              <w:rPr>
                <w:rFonts w:ascii="Times New Roman" w:eastAsia="Calibri" w:hAnsi="Times New Roman" w:cs="Times New Roman"/>
                <w:sz w:val="20"/>
                <w:szCs w:val="20"/>
              </w:rPr>
              <w:t>: RP2</w:t>
            </w:r>
          </w:p>
        </w:tc>
        <w:tc>
          <w:tcPr>
            <w:tcW w:w="279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074536DB" w14:textId="1D8AD653" w:rsidR="00B7781A" w:rsidRPr="00B7781A" w:rsidRDefault="00B7781A" w:rsidP="00B7781A">
            <w:pPr>
              <w:pStyle w:val="paragraph"/>
              <w:spacing w:before="0" w:after="0"/>
              <w:rPr>
                <w:rFonts w:cs="Times New Roman"/>
                <w:sz w:val="22"/>
                <w:szCs w:val="22"/>
              </w:rPr>
            </w:pPr>
            <w:r w:rsidRPr="00B7781A">
              <w:rPr>
                <w:rFonts w:cs="Times New Roman"/>
                <w:sz w:val="20"/>
                <w:szCs w:val="20"/>
              </w:rPr>
              <w:t>Models and uses discussion, competence building, objectivity, and perspective taking to guide problem-solving and resolution of ethical dilemmas and to increase mutual understanding.</w:t>
            </w:r>
          </w:p>
        </w:tc>
        <w:tc>
          <w:tcPr>
            <w:tcW w:w="27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05563193" w14:textId="0AA6AD18" w:rsidR="00B7781A" w:rsidRPr="00B7781A" w:rsidRDefault="00B7781A" w:rsidP="00B7781A">
            <w:pPr>
              <w:pStyle w:val="paragraph"/>
              <w:spacing w:before="0" w:after="0"/>
              <w:rPr>
                <w:rFonts w:cs="Times New Roman"/>
                <w:sz w:val="22"/>
                <w:szCs w:val="22"/>
              </w:rPr>
            </w:pPr>
            <w:r w:rsidRPr="00B7781A">
              <w:rPr>
                <w:rFonts w:cs="Times New Roman"/>
                <w:sz w:val="20"/>
                <w:szCs w:val="20"/>
              </w:rPr>
              <w:t>Uses discussion, objectivity, and perspective taking to guide resolution of ethical dilemmas and to increase mutual understanding.</w:t>
            </w:r>
          </w:p>
        </w:tc>
        <w:tc>
          <w:tcPr>
            <w:tcW w:w="25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56B888DA" w14:textId="5A712EBB" w:rsidR="00B7781A" w:rsidRPr="00B7781A" w:rsidRDefault="00B7781A" w:rsidP="00B7781A">
            <w:pPr>
              <w:pStyle w:val="paragraph"/>
              <w:spacing w:before="0" w:after="0"/>
              <w:rPr>
                <w:rFonts w:cs="Times New Roman"/>
                <w:sz w:val="22"/>
                <w:szCs w:val="22"/>
              </w:rPr>
            </w:pPr>
            <w:r w:rsidRPr="00B7781A">
              <w:rPr>
                <w:rFonts w:cs="Times New Roman"/>
                <w:sz w:val="20"/>
                <w:szCs w:val="20"/>
              </w:rPr>
              <w:t>Attempts to use discussion, and perspective taking to resolve ethical dilemmas.</w:t>
            </w:r>
          </w:p>
        </w:tc>
        <w:tc>
          <w:tcPr>
            <w:tcW w:w="25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0066F2BC" w14:textId="6DA5E1F6" w:rsidR="00B7781A" w:rsidRPr="00B7781A" w:rsidRDefault="00B7781A" w:rsidP="00B7781A">
            <w:pPr>
              <w:pStyle w:val="paragraph"/>
              <w:spacing w:before="0" w:after="0"/>
              <w:rPr>
                <w:rFonts w:cs="Times New Roman"/>
                <w:color w:val="auto"/>
                <w:sz w:val="22"/>
                <w:szCs w:val="22"/>
              </w:rPr>
            </w:pPr>
            <w:r w:rsidRPr="00B7781A">
              <w:rPr>
                <w:rFonts w:cs="Times New Roman"/>
                <w:sz w:val="20"/>
                <w:szCs w:val="20"/>
              </w:rPr>
              <w:t xml:space="preserve">Ignores opportunities to guide resolution of ethical dilemmas and/or to hinders mutual understanding through lack of objectivity or inability to see other’s perspectives.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ABA1E" w14:textId="77777777" w:rsidR="00B7781A" w:rsidRPr="00B7781A" w:rsidRDefault="00B7781A" w:rsidP="00B7781A">
            <w:pPr>
              <w:spacing w:after="0" w:line="240" w:lineRule="auto"/>
              <w:rPr>
                <w:rFonts w:ascii="Times New Roman" w:hAnsi="Times New Roman" w:cs="Times New Roman"/>
                <w:sz w:val="20"/>
                <w:szCs w:val="20"/>
              </w:rPr>
            </w:pPr>
          </w:p>
        </w:tc>
      </w:tr>
      <w:tr w:rsidR="00B7781A" w:rsidRPr="00B7781A" w14:paraId="234237B4" w14:textId="77777777" w:rsidTr="00B7781A">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3A07E69A" w14:textId="77777777" w:rsidR="00B7781A" w:rsidRPr="00B7781A" w:rsidRDefault="00B7781A" w:rsidP="00B7781A">
            <w:pPr>
              <w:spacing w:after="0" w:line="240" w:lineRule="auto"/>
              <w:rPr>
                <w:rFonts w:ascii="Times New Roman" w:eastAsia="Calibri" w:hAnsi="Times New Roman" w:cs="Times New Roman"/>
                <w:sz w:val="20"/>
                <w:szCs w:val="20"/>
              </w:rPr>
            </w:pPr>
            <w:r w:rsidRPr="00B7781A">
              <w:rPr>
                <w:rFonts w:ascii="Times New Roman" w:hAnsi="Times New Roman" w:cs="Times New Roman"/>
                <w:b/>
                <w:sz w:val="20"/>
                <w:szCs w:val="20"/>
                <w:u w:val="single"/>
              </w:rPr>
              <w:t>TACP3</w:t>
            </w:r>
            <w:r w:rsidRPr="00B7781A">
              <w:rPr>
                <w:rFonts w:ascii="Times New Roman" w:hAnsi="Times New Roman" w:cs="Times New Roman"/>
                <w:sz w:val="20"/>
                <w:szCs w:val="20"/>
              </w:rPr>
              <w:t xml:space="preserve">:  Supports professionals in their development through providing </w:t>
            </w:r>
            <w:r w:rsidRPr="00B7781A">
              <w:rPr>
                <w:rFonts w:ascii="Times New Roman" w:eastAsia="Calibri" w:hAnsi="Times New Roman" w:cs="Times New Roman"/>
                <w:sz w:val="20"/>
                <w:szCs w:val="20"/>
              </w:rPr>
              <w:t xml:space="preserve">evidence-based materials and resources. </w:t>
            </w:r>
          </w:p>
          <w:p w14:paraId="5C2675A4" w14:textId="77777777" w:rsidR="00B7781A" w:rsidRPr="00B7781A" w:rsidRDefault="00B7781A" w:rsidP="00B7781A">
            <w:pPr>
              <w:spacing w:after="0" w:line="240" w:lineRule="auto"/>
              <w:rPr>
                <w:rFonts w:ascii="Times New Roman" w:eastAsia="Calibri" w:hAnsi="Times New Roman" w:cs="Times New Roman"/>
                <w:sz w:val="20"/>
                <w:szCs w:val="20"/>
              </w:rPr>
            </w:pPr>
          </w:p>
          <w:p w14:paraId="7A13770D" w14:textId="4A7BEA4C" w:rsidR="00B7781A" w:rsidRPr="00B7781A" w:rsidRDefault="00B7781A" w:rsidP="00B7781A">
            <w:pPr>
              <w:spacing w:after="0" w:line="240" w:lineRule="auto"/>
              <w:rPr>
                <w:rFonts w:ascii="Times New Roman" w:hAnsi="Times New Roman" w:cs="Times New Roman"/>
              </w:rPr>
            </w:pPr>
            <w:r w:rsidRPr="00B7781A">
              <w:rPr>
                <w:rFonts w:ascii="Times New Roman" w:hAnsi="Times New Roman" w:cs="Times New Roman"/>
                <w:b/>
                <w:sz w:val="20"/>
                <w:szCs w:val="20"/>
              </w:rPr>
              <w:t>TA</w:t>
            </w:r>
            <w:r w:rsidRPr="00B7781A">
              <w:rPr>
                <w:rFonts w:ascii="Times New Roman" w:hAnsi="Times New Roman" w:cs="Times New Roman"/>
                <w:sz w:val="20"/>
                <w:szCs w:val="20"/>
              </w:rPr>
              <w:t>:</w:t>
            </w:r>
            <w:r w:rsidRPr="00B7781A">
              <w:rPr>
                <w:rFonts w:ascii="Times New Roman" w:eastAsia="Calibri" w:hAnsi="Times New Roman" w:cs="Times New Roman"/>
                <w:sz w:val="20"/>
                <w:szCs w:val="20"/>
              </w:rPr>
              <w:t xml:space="preserve"> CP7</w:t>
            </w:r>
          </w:p>
        </w:tc>
        <w:tc>
          <w:tcPr>
            <w:tcW w:w="279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57CB1BDE" w14:textId="17DBFDE7" w:rsidR="00B7781A" w:rsidRPr="00B7781A" w:rsidRDefault="00B7781A" w:rsidP="00B7781A">
            <w:pPr>
              <w:pStyle w:val="paragraph"/>
              <w:spacing w:before="0" w:after="0"/>
              <w:rPr>
                <w:rFonts w:cs="Times New Roman"/>
                <w:sz w:val="22"/>
                <w:szCs w:val="22"/>
              </w:rPr>
            </w:pPr>
            <w:r w:rsidRPr="00B7781A">
              <w:rPr>
                <w:rFonts w:cs="Times New Roman"/>
                <w:sz w:val="20"/>
                <w:szCs w:val="20"/>
              </w:rPr>
              <w:t xml:space="preserve">Mentors others through change opportunities to promote individualized and group development and growth through </w:t>
            </w:r>
            <w:r w:rsidRPr="00B7781A">
              <w:rPr>
                <w:rFonts w:eastAsia="Calibri" w:cs="Times New Roman"/>
                <w:sz w:val="20"/>
                <w:szCs w:val="20"/>
              </w:rPr>
              <w:t>evidence-based materials and resources.</w:t>
            </w:r>
          </w:p>
        </w:tc>
        <w:tc>
          <w:tcPr>
            <w:tcW w:w="27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25F8EE17" w14:textId="6AC0BBC2" w:rsidR="00B7781A" w:rsidRPr="00B7781A" w:rsidRDefault="00B7781A" w:rsidP="00B7781A">
            <w:pPr>
              <w:pStyle w:val="paragraph"/>
              <w:spacing w:before="0" w:after="0"/>
              <w:rPr>
                <w:rFonts w:cs="Times New Roman"/>
                <w:sz w:val="22"/>
                <w:szCs w:val="22"/>
              </w:rPr>
            </w:pPr>
            <w:r w:rsidRPr="00B7781A">
              <w:rPr>
                <w:rFonts w:cs="Times New Roman"/>
                <w:sz w:val="20"/>
                <w:szCs w:val="20"/>
              </w:rPr>
              <w:t xml:space="preserve">Takes advantage of change opportunities to promote individualized development and growth through </w:t>
            </w:r>
            <w:r w:rsidRPr="00B7781A">
              <w:rPr>
                <w:rFonts w:eastAsia="Calibri" w:cs="Times New Roman"/>
                <w:sz w:val="20"/>
                <w:szCs w:val="20"/>
              </w:rPr>
              <w:t>evidence-based materials and resources.</w:t>
            </w:r>
          </w:p>
        </w:tc>
        <w:tc>
          <w:tcPr>
            <w:tcW w:w="252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59D2A50C" w14:textId="53C5F833" w:rsidR="00B7781A" w:rsidRPr="00B7781A" w:rsidRDefault="00B7781A" w:rsidP="00B7781A">
            <w:pPr>
              <w:pStyle w:val="paragraph"/>
              <w:spacing w:before="0" w:after="0"/>
              <w:rPr>
                <w:rFonts w:cs="Times New Roman"/>
                <w:sz w:val="22"/>
                <w:szCs w:val="22"/>
              </w:rPr>
            </w:pPr>
            <w:r w:rsidRPr="00B7781A">
              <w:rPr>
                <w:rFonts w:cs="Times New Roman"/>
                <w:sz w:val="20"/>
                <w:szCs w:val="20"/>
              </w:rPr>
              <w:t xml:space="preserve">Demonstrates awareness of change opportunities to promote growth </w:t>
            </w:r>
          </w:p>
        </w:tc>
        <w:tc>
          <w:tcPr>
            <w:tcW w:w="254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6CCF9A8F" w14:textId="77777777" w:rsidR="00B7781A" w:rsidRPr="00B7781A" w:rsidRDefault="00B7781A" w:rsidP="00B7781A">
            <w:pPr>
              <w:pStyle w:val="paragraph"/>
              <w:spacing w:before="0" w:after="0"/>
              <w:rPr>
                <w:rFonts w:cs="Times New Roman"/>
                <w:sz w:val="20"/>
                <w:szCs w:val="20"/>
              </w:rPr>
            </w:pPr>
            <w:r w:rsidRPr="00B7781A">
              <w:rPr>
                <w:rFonts w:cs="Times New Roman"/>
                <w:sz w:val="20"/>
                <w:szCs w:val="20"/>
              </w:rPr>
              <w:t>Is unsupportive or ignores the impacts of change on individuals and groups.</w:t>
            </w:r>
          </w:p>
          <w:p w14:paraId="01129C26" w14:textId="77777777" w:rsidR="00B7781A" w:rsidRPr="00B7781A" w:rsidRDefault="00B7781A" w:rsidP="00B7781A">
            <w:pPr>
              <w:pStyle w:val="paragraph"/>
              <w:spacing w:before="0" w:after="0"/>
              <w:rPr>
                <w:rFonts w:cs="Times New Roman"/>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D08AA" w14:textId="77777777" w:rsidR="00B7781A" w:rsidRPr="00B7781A" w:rsidRDefault="00B7781A" w:rsidP="00B7781A">
            <w:pPr>
              <w:spacing w:after="0" w:line="240" w:lineRule="auto"/>
              <w:rPr>
                <w:rFonts w:ascii="Times New Roman" w:hAnsi="Times New Roman" w:cs="Times New Roman"/>
                <w:sz w:val="20"/>
                <w:szCs w:val="20"/>
              </w:rPr>
            </w:pPr>
          </w:p>
        </w:tc>
      </w:tr>
      <w:tr w:rsidR="00B7781A" w:rsidRPr="00B7781A" w14:paraId="64243B1B" w14:textId="77777777" w:rsidTr="00B7781A">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2C5E2CB5" w14:textId="77777777" w:rsidR="00B7781A" w:rsidRPr="00B7781A" w:rsidRDefault="00B7781A" w:rsidP="00B7781A">
            <w:pPr>
              <w:spacing w:after="0" w:line="240" w:lineRule="auto"/>
              <w:rPr>
                <w:rFonts w:ascii="Times New Roman" w:hAnsi="Times New Roman" w:cs="Times New Roman"/>
                <w:sz w:val="20"/>
                <w:szCs w:val="20"/>
              </w:rPr>
            </w:pPr>
            <w:r w:rsidRPr="00B7781A">
              <w:rPr>
                <w:rFonts w:ascii="Times New Roman" w:hAnsi="Times New Roman" w:cs="Times New Roman"/>
                <w:b/>
                <w:sz w:val="20"/>
                <w:szCs w:val="20"/>
                <w:u w:val="single"/>
              </w:rPr>
              <w:lastRenderedPageBreak/>
              <w:t>TACP4</w:t>
            </w:r>
            <w:r w:rsidRPr="00B7781A">
              <w:rPr>
                <w:rFonts w:ascii="Times New Roman" w:hAnsi="Times New Roman" w:cs="Times New Roman"/>
                <w:sz w:val="20"/>
                <w:szCs w:val="20"/>
              </w:rPr>
              <w:t>:  Facilitates organizational readiness for change and the progression through the change process.</w:t>
            </w:r>
          </w:p>
          <w:p w14:paraId="33E5E69C" w14:textId="77777777" w:rsidR="00B7781A" w:rsidRPr="00B7781A" w:rsidRDefault="00B7781A" w:rsidP="00B7781A">
            <w:pPr>
              <w:spacing w:after="0" w:line="240" w:lineRule="auto"/>
              <w:rPr>
                <w:rFonts w:ascii="Times New Roman" w:hAnsi="Times New Roman" w:cs="Times New Roman"/>
                <w:sz w:val="20"/>
                <w:szCs w:val="20"/>
              </w:rPr>
            </w:pPr>
          </w:p>
          <w:p w14:paraId="4FC74FCA" w14:textId="15CCB3C2" w:rsidR="00B7781A" w:rsidRPr="00B7781A" w:rsidRDefault="00B7781A" w:rsidP="00B7781A">
            <w:pPr>
              <w:spacing w:after="0" w:line="240" w:lineRule="auto"/>
              <w:rPr>
                <w:rFonts w:ascii="Times New Roman" w:hAnsi="Times New Roman" w:cs="Times New Roman"/>
              </w:rPr>
            </w:pPr>
            <w:r w:rsidRPr="00B7781A">
              <w:rPr>
                <w:rFonts w:ascii="Times New Roman" w:hAnsi="Times New Roman" w:cs="Times New Roman"/>
                <w:b/>
                <w:sz w:val="20"/>
                <w:szCs w:val="20"/>
              </w:rPr>
              <w:t>TA</w:t>
            </w:r>
            <w:r w:rsidRPr="00B7781A">
              <w:rPr>
                <w:rFonts w:ascii="Times New Roman" w:hAnsi="Times New Roman" w:cs="Times New Roman"/>
                <w:sz w:val="20"/>
                <w:szCs w:val="20"/>
              </w:rPr>
              <w:t>:</w:t>
            </w:r>
            <w:r w:rsidRPr="00B7781A">
              <w:rPr>
                <w:rFonts w:ascii="Times New Roman" w:eastAsia="Calibri" w:hAnsi="Times New Roman" w:cs="Times New Roman"/>
                <w:sz w:val="20"/>
                <w:szCs w:val="20"/>
              </w:rPr>
              <w:t xml:space="preserve"> CP2, CP3, CP5</w:t>
            </w:r>
          </w:p>
        </w:tc>
        <w:tc>
          <w:tcPr>
            <w:tcW w:w="279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2C4CDAC4" w14:textId="7A331F03" w:rsidR="00B7781A" w:rsidRPr="00B7781A" w:rsidRDefault="00B7781A" w:rsidP="00B7781A">
            <w:pPr>
              <w:pStyle w:val="paragraph"/>
              <w:spacing w:before="0" w:after="0"/>
              <w:rPr>
                <w:rFonts w:cs="Times New Roman"/>
                <w:sz w:val="22"/>
                <w:szCs w:val="22"/>
              </w:rPr>
            </w:pPr>
            <w:r w:rsidRPr="00B7781A">
              <w:rPr>
                <w:rFonts w:cs="Times New Roman"/>
                <w:sz w:val="20"/>
                <w:szCs w:val="20"/>
              </w:rPr>
              <w:t>Models and supports readiness at the classroom and program level to accept and advance change in healthy ways that reflect the change process.</w:t>
            </w:r>
          </w:p>
        </w:tc>
        <w:tc>
          <w:tcPr>
            <w:tcW w:w="27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1B7157A3" w14:textId="3F07AD83" w:rsidR="00B7781A" w:rsidRPr="00B7781A" w:rsidRDefault="00B7781A" w:rsidP="00B7781A">
            <w:pPr>
              <w:pStyle w:val="paragraph"/>
              <w:spacing w:before="0" w:after="0"/>
              <w:rPr>
                <w:rFonts w:cs="Times New Roman"/>
                <w:sz w:val="22"/>
                <w:szCs w:val="22"/>
              </w:rPr>
            </w:pPr>
            <w:r w:rsidRPr="00B7781A">
              <w:rPr>
                <w:rFonts w:cs="Times New Roman"/>
                <w:sz w:val="20"/>
                <w:szCs w:val="20"/>
              </w:rPr>
              <w:t xml:space="preserve">Encourages readiness at the classroom and program level to accept change in healthy ways that reflect the change process. </w:t>
            </w:r>
          </w:p>
        </w:tc>
        <w:tc>
          <w:tcPr>
            <w:tcW w:w="252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663BD829" w14:textId="009E8C26" w:rsidR="00B7781A" w:rsidRPr="00B7781A" w:rsidRDefault="00B7781A" w:rsidP="00B7781A">
            <w:pPr>
              <w:pStyle w:val="paragraph"/>
              <w:spacing w:before="0" w:after="0"/>
              <w:rPr>
                <w:rFonts w:cs="Times New Roman"/>
                <w:sz w:val="22"/>
                <w:szCs w:val="22"/>
              </w:rPr>
            </w:pPr>
            <w:r w:rsidRPr="00B7781A">
              <w:rPr>
                <w:rFonts w:cs="Times New Roman"/>
                <w:sz w:val="20"/>
                <w:szCs w:val="20"/>
              </w:rPr>
              <w:t>Encourages readiness at the classroom level to accept change in healthy ways that reflect the change process.</w:t>
            </w:r>
          </w:p>
        </w:tc>
        <w:tc>
          <w:tcPr>
            <w:tcW w:w="254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20E095D5" w14:textId="29AA982F" w:rsidR="00B7781A" w:rsidRPr="00B7781A" w:rsidRDefault="00B7781A" w:rsidP="00B7781A">
            <w:pPr>
              <w:pStyle w:val="paragraph"/>
              <w:spacing w:before="0" w:after="0"/>
              <w:rPr>
                <w:rFonts w:cs="Times New Roman"/>
                <w:sz w:val="22"/>
                <w:szCs w:val="22"/>
              </w:rPr>
            </w:pPr>
            <w:r w:rsidRPr="00B7781A">
              <w:rPr>
                <w:rFonts w:cs="Times New Roman"/>
                <w:sz w:val="20"/>
                <w:szCs w:val="20"/>
              </w:rPr>
              <w:t>Discourages readiness at all levels to accept and change and or is toxic in the change process.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0C64C" w14:textId="77777777" w:rsidR="00B7781A" w:rsidRPr="00B7781A" w:rsidRDefault="00B7781A" w:rsidP="00B7781A">
            <w:pPr>
              <w:spacing w:after="0" w:line="240" w:lineRule="auto"/>
              <w:rPr>
                <w:rFonts w:ascii="Times New Roman" w:hAnsi="Times New Roman" w:cs="Times New Roman"/>
                <w:sz w:val="20"/>
                <w:szCs w:val="20"/>
              </w:rPr>
            </w:pPr>
          </w:p>
        </w:tc>
      </w:tr>
      <w:tr w:rsidR="00B7781A" w:rsidRPr="00B7781A" w14:paraId="25F8D974" w14:textId="77777777" w:rsidTr="00FF211C">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5E3417B4" w14:textId="73F6402B" w:rsidR="00B7781A" w:rsidRPr="00B7781A" w:rsidRDefault="00B7781A" w:rsidP="00B7781A">
            <w:p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TA</w:t>
            </w:r>
            <w:r w:rsidRPr="00B7781A">
              <w:rPr>
                <w:rFonts w:ascii="Times New Roman" w:hAnsi="Times New Roman" w:cs="Times New Roman"/>
                <w:b/>
                <w:sz w:val="20"/>
                <w:szCs w:val="20"/>
                <w:u w:val="single"/>
              </w:rPr>
              <w:t>R</w:t>
            </w:r>
            <w:r>
              <w:rPr>
                <w:rFonts w:ascii="Times New Roman" w:hAnsi="Times New Roman" w:cs="Times New Roman"/>
                <w:b/>
                <w:sz w:val="20"/>
                <w:szCs w:val="20"/>
                <w:u w:val="single"/>
              </w:rPr>
              <w:t>P</w:t>
            </w:r>
            <w:r w:rsidRPr="00B7781A">
              <w:rPr>
                <w:rFonts w:ascii="Times New Roman" w:hAnsi="Times New Roman" w:cs="Times New Roman"/>
                <w:b/>
                <w:sz w:val="20"/>
                <w:szCs w:val="20"/>
                <w:u w:val="single"/>
              </w:rPr>
              <w:t>4</w:t>
            </w:r>
            <w:r w:rsidRPr="00B7781A">
              <w:rPr>
                <w:rFonts w:ascii="Times New Roman" w:hAnsi="Times New Roman" w:cs="Times New Roman"/>
                <w:sz w:val="20"/>
                <w:szCs w:val="20"/>
              </w:rPr>
              <w:t>: Utilizes discussion, competence building, objectivity, and perspective taking to guide problem-solving to build a framework of mutual understanding and professional integrity.</w:t>
            </w:r>
          </w:p>
          <w:p w14:paraId="0F7E4649" w14:textId="77777777" w:rsidR="00B7781A" w:rsidRPr="00B7781A" w:rsidRDefault="00B7781A" w:rsidP="00B7781A">
            <w:pPr>
              <w:spacing w:after="0" w:line="240" w:lineRule="auto"/>
              <w:rPr>
                <w:rFonts w:ascii="Times New Roman" w:hAnsi="Times New Roman" w:cs="Times New Roman"/>
                <w:sz w:val="20"/>
                <w:szCs w:val="20"/>
              </w:rPr>
            </w:pPr>
          </w:p>
          <w:p w14:paraId="1E884AC0" w14:textId="7A5B1597" w:rsidR="00B7781A" w:rsidRPr="00B7781A" w:rsidRDefault="00B7781A" w:rsidP="00B7781A">
            <w:pPr>
              <w:spacing w:after="0" w:line="240" w:lineRule="auto"/>
              <w:rPr>
                <w:rFonts w:ascii="Times New Roman" w:hAnsi="Times New Roman" w:cs="Times New Roman"/>
              </w:rPr>
            </w:pPr>
            <w:r w:rsidRPr="00B7781A">
              <w:rPr>
                <w:rFonts w:ascii="Times New Roman" w:eastAsia="Calibri" w:hAnsi="Times New Roman" w:cs="Times New Roman"/>
                <w:b/>
                <w:sz w:val="20"/>
                <w:szCs w:val="20"/>
              </w:rPr>
              <w:t>TA</w:t>
            </w:r>
            <w:r w:rsidRPr="00B7781A">
              <w:rPr>
                <w:rFonts w:ascii="Times New Roman" w:eastAsia="Calibri" w:hAnsi="Times New Roman" w:cs="Times New Roman"/>
                <w:sz w:val="20"/>
                <w:szCs w:val="20"/>
              </w:rPr>
              <w:t>: RP3, RP6</w:t>
            </w:r>
          </w:p>
        </w:tc>
        <w:tc>
          <w:tcPr>
            <w:tcW w:w="27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6DA86E8E" w14:textId="3913CBFE" w:rsidR="00B7781A" w:rsidRPr="00B7781A" w:rsidRDefault="00B7781A" w:rsidP="00B7781A">
            <w:pPr>
              <w:pStyle w:val="paragraph"/>
              <w:spacing w:before="0" w:after="0"/>
              <w:rPr>
                <w:rFonts w:cs="Times New Roman"/>
                <w:sz w:val="22"/>
                <w:szCs w:val="22"/>
              </w:rPr>
            </w:pPr>
            <w:r w:rsidRPr="00B7781A">
              <w:rPr>
                <w:rFonts w:cs="Times New Roman"/>
                <w:sz w:val="20"/>
                <w:szCs w:val="20"/>
              </w:rPr>
              <w:t>Builds a professional framework which mirrors mutual understanding, professional integrity and problem solving by employing discussion, competence building, objectivity and perspective taking.</w:t>
            </w:r>
          </w:p>
        </w:tc>
        <w:tc>
          <w:tcPr>
            <w:tcW w:w="270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71A63060" w14:textId="6B00CE5F" w:rsidR="00B7781A" w:rsidRPr="00B7781A" w:rsidRDefault="00B7781A" w:rsidP="00B7781A">
            <w:pPr>
              <w:pStyle w:val="paragraph"/>
              <w:spacing w:before="0" w:after="0"/>
              <w:rPr>
                <w:rFonts w:cs="Times New Roman"/>
                <w:sz w:val="22"/>
                <w:szCs w:val="22"/>
              </w:rPr>
            </w:pPr>
            <w:r w:rsidRPr="00B7781A">
              <w:rPr>
                <w:rFonts w:cs="Times New Roman"/>
                <w:sz w:val="20"/>
                <w:szCs w:val="20"/>
              </w:rPr>
              <w:t>Builds a professional framework which mirrors professional integrity and problem solving by employing objectivity and perspective taking.</w:t>
            </w:r>
          </w:p>
        </w:tc>
        <w:tc>
          <w:tcPr>
            <w:tcW w:w="252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0F9AB735" w14:textId="4BF7B04D" w:rsidR="00B7781A" w:rsidRPr="00B7781A" w:rsidRDefault="00B7781A" w:rsidP="00B7781A">
            <w:pPr>
              <w:pStyle w:val="paragraph"/>
              <w:spacing w:before="0" w:after="0"/>
              <w:rPr>
                <w:rFonts w:cs="Times New Roman"/>
                <w:sz w:val="22"/>
                <w:szCs w:val="22"/>
              </w:rPr>
            </w:pPr>
            <w:r w:rsidRPr="00B7781A">
              <w:rPr>
                <w:rFonts w:cs="Times New Roman"/>
                <w:sz w:val="20"/>
                <w:szCs w:val="20"/>
              </w:rPr>
              <w:t>Attempts to build a professional framework which mirrors professional integrity.</w:t>
            </w:r>
          </w:p>
        </w:tc>
        <w:tc>
          <w:tcPr>
            <w:tcW w:w="254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3D73281F" w14:textId="62BBD466" w:rsidR="00B7781A" w:rsidRPr="00B7781A" w:rsidRDefault="00B7781A" w:rsidP="00B7781A">
            <w:pPr>
              <w:pStyle w:val="paragraph"/>
              <w:spacing w:before="0" w:after="0"/>
              <w:rPr>
                <w:rFonts w:cs="Times New Roman"/>
                <w:color w:val="auto"/>
                <w:sz w:val="22"/>
                <w:szCs w:val="22"/>
              </w:rPr>
            </w:pPr>
            <w:r w:rsidRPr="00B7781A">
              <w:rPr>
                <w:rFonts w:cs="Times New Roman"/>
                <w:sz w:val="20"/>
                <w:szCs w:val="20"/>
              </w:rPr>
              <w:t>Professional decisions, actions and practices do not reflect professional integrity and problem solving or employ objectivity and perspective taking.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70C20" w14:textId="77777777" w:rsidR="00B7781A" w:rsidRPr="00B7781A" w:rsidRDefault="00B7781A" w:rsidP="00B7781A">
            <w:pPr>
              <w:spacing w:after="0" w:line="240" w:lineRule="auto"/>
              <w:rPr>
                <w:rFonts w:ascii="Times New Roman" w:hAnsi="Times New Roman" w:cs="Times New Roman"/>
                <w:sz w:val="20"/>
                <w:szCs w:val="20"/>
              </w:rPr>
            </w:pPr>
          </w:p>
        </w:tc>
      </w:tr>
      <w:tr w:rsidR="00FF211C" w:rsidRPr="00B7781A" w14:paraId="2865564C" w14:textId="77777777" w:rsidTr="00FF211C">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5707ED73" w14:textId="406E7154" w:rsidR="00FF211C" w:rsidRPr="00574F7E" w:rsidRDefault="00FF211C" w:rsidP="000C0280">
            <w:pPr>
              <w:rPr>
                <w:rFonts w:ascii="Times" w:hAnsi="Times"/>
                <w:sz w:val="20"/>
                <w:szCs w:val="20"/>
              </w:rPr>
            </w:pPr>
            <w:r w:rsidRPr="00574F7E">
              <w:rPr>
                <w:rFonts w:ascii="Times" w:hAnsi="Times"/>
                <w:b/>
                <w:sz w:val="20"/>
                <w:szCs w:val="20"/>
                <w:u w:val="single"/>
              </w:rPr>
              <w:t>TACP</w:t>
            </w:r>
            <w:r>
              <w:rPr>
                <w:rFonts w:ascii="Times" w:hAnsi="Times"/>
                <w:b/>
                <w:sz w:val="20"/>
                <w:szCs w:val="20"/>
                <w:u w:val="single"/>
              </w:rPr>
              <w:t>5</w:t>
            </w:r>
            <w:r w:rsidRPr="00574F7E">
              <w:rPr>
                <w:rFonts w:ascii="Times" w:hAnsi="Times"/>
                <w:sz w:val="20"/>
                <w:szCs w:val="20"/>
              </w:rPr>
              <w:t xml:space="preserve">:  Supports professionals in linking knowledge to practice through evidence-based practices. </w:t>
            </w:r>
          </w:p>
          <w:p w14:paraId="7A5EBA8C" w14:textId="662D4073" w:rsidR="00FF211C" w:rsidRDefault="00FF211C" w:rsidP="00B7781A">
            <w:pPr>
              <w:spacing w:after="0" w:line="240" w:lineRule="auto"/>
              <w:rPr>
                <w:rFonts w:ascii="Times New Roman" w:hAnsi="Times New Roman" w:cs="Times New Roman"/>
                <w:b/>
                <w:sz w:val="20"/>
                <w:szCs w:val="20"/>
                <w:u w:val="single"/>
              </w:rPr>
            </w:pPr>
            <w:r w:rsidRPr="00574F7E">
              <w:rPr>
                <w:rFonts w:ascii="Times" w:hAnsi="Times"/>
                <w:b/>
                <w:sz w:val="20"/>
                <w:szCs w:val="20"/>
              </w:rPr>
              <w:t>TA</w:t>
            </w:r>
            <w:r w:rsidRPr="00574F7E">
              <w:rPr>
                <w:rFonts w:ascii="Times" w:hAnsi="Times"/>
                <w:sz w:val="20"/>
                <w:szCs w:val="20"/>
              </w:rPr>
              <w:t>:</w:t>
            </w:r>
            <w:r w:rsidRPr="00574F7E">
              <w:rPr>
                <w:rFonts w:ascii="Times" w:eastAsia="Calibri" w:hAnsi="Times"/>
                <w:sz w:val="20"/>
                <w:szCs w:val="20"/>
              </w:rPr>
              <w:t xml:space="preserve"> CP8</w:t>
            </w:r>
          </w:p>
        </w:tc>
        <w:tc>
          <w:tcPr>
            <w:tcW w:w="27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1F2777DC" w14:textId="710E564A" w:rsidR="00FF211C" w:rsidRPr="00B7781A" w:rsidRDefault="00FF211C" w:rsidP="00B7781A">
            <w:pPr>
              <w:pStyle w:val="paragraph"/>
              <w:spacing w:before="0" w:after="0"/>
              <w:rPr>
                <w:rFonts w:cs="Times New Roman"/>
                <w:sz w:val="20"/>
                <w:szCs w:val="20"/>
              </w:rPr>
            </w:pPr>
            <w:r w:rsidRPr="00574F7E">
              <w:rPr>
                <w:rFonts w:ascii="Times" w:hAnsi="Times"/>
                <w:sz w:val="20"/>
                <w:szCs w:val="20"/>
              </w:rPr>
              <w:t>Sustains and upholds professionals by connecting knowledge and experience to practice and context through evidence-based practices</w:t>
            </w:r>
          </w:p>
        </w:tc>
        <w:tc>
          <w:tcPr>
            <w:tcW w:w="270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482DF515" w14:textId="4E113EE8" w:rsidR="00FF211C" w:rsidRPr="00B7781A" w:rsidRDefault="00FF211C" w:rsidP="00B7781A">
            <w:pPr>
              <w:pStyle w:val="paragraph"/>
              <w:spacing w:before="0" w:after="0"/>
              <w:rPr>
                <w:rFonts w:cs="Times New Roman"/>
                <w:sz w:val="20"/>
                <w:szCs w:val="20"/>
              </w:rPr>
            </w:pPr>
            <w:r w:rsidRPr="00574F7E">
              <w:rPr>
                <w:rFonts w:ascii="Times" w:hAnsi="Times"/>
                <w:sz w:val="20"/>
                <w:szCs w:val="20"/>
              </w:rPr>
              <w:t>Sustains professionals by connecting knowledge and experience to practice through evidence-based practices.</w:t>
            </w:r>
          </w:p>
        </w:tc>
        <w:tc>
          <w:tcPr>
            <w:tcW w:w="252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26200F61" w14:textId="06A72506" w:rsidR="00FF211C" w:rsidRPr="00B7781A" w:rsidRDefault="00FF211C" w:rsidP="00B7781A">
            <w:pPr>
              <w:pStyle w:val="paragraph"/>
              <w:spacing w:before="0" w:after="0"/>
              <w:rPr>
                <w:rFonts w:cs="Times New Roman"/>
                <w:sz w:val="20"/>
                <w:szCs w:val="20"/>
              </w:rPr>
            </w:pPr>
            <w:r w:rsidRPr="00574F7E">
              <w:rPr>
                <w:rFonts w:ascii="Times" w:hAnsi="Times"/>
                <w:sz w:val="20"/>
                <w:szCs w:val="20"/>
              </w:rPr>
              <w:t xml:space="preserve">Tries to sustain professionals by connecting knowledge to practice </w:t>
            </w:r>
          </w:p>
        </w:tc>
        <w:tc>
          <w:tcPr>
            <w:tcW w:w="254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36FAD388" w14:textId="55440961" w:rsidR="00FF211C" w:rsidRPr="00B7781A" w:rsidRDefault="00FF211C" w:rsidP="00B7781A">
            <w:pPr>
              <w:pStyle w:val="paragraph"/>
              <w:spacing w:before="0" w:after="0"/>
              <w:rPr>
                <w:rFonts w:cs="Times New Roman"/>
                <w:sz w:val="20"/>
                <w:szCs w:val="20"/>
              </w:rPr>
            </w:pPr>
            <w:r w:rsidRPr="00574F7E">
              <w:rPr>
                <w:rFonts w:ascii="Times" w:hAnsi="Times"/>
                <w:sz w:val="20"/>
                <w:szCs w:val="20"/>
              </w:rPr>
              <w:t>Is unsupportive or neglectful of professionals. Does not make connections between knowledge and experience to practice and context and/or ignores evidence-based practices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1D355" w14:textId="77777777" w:rsidR="00FF211C" w:rsidRPr="00B7781A" w:rsidRDefault="00FF211C" w:rsidP="00B7781A">
            <w:pPr>
              <w:spacing w:after="0" w:line="240" w:lineRule="auto"/>
              <w:rPr>
                <w:rFonts w:ascii="Times New Roman" w:hAnsi="Times New Roman" w:cs="Times New Roman"/>
                <w:sz w:val="20"/>
                <w:szCs w:val="20"/>
              </w:rPr>
            </w:pPr>
          </w:p>
        </w:tc>
      </w:tr>
      <w:tr w:rsidR="00FF211C" w:rsidRPr="00B7781A" w14:paraId="14D0C449" w14:textId="77777777" w:rsidTr="00FF211C">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6CC9EAA3" w14:textId="67FE8CDD" w:rsidR="00FF211C" w:rsidRPr="00574F7E" w:rsidRDefault="00FF211C" w:rsidP="000C0280">
            <w:pPr>
              <w:rPr>
                <w:rFonts w:ascii="Times" w:hAnsi="Times"/>
                <w:sz w:val="20"/>
                <w:szCs w:val="20"/>
              </w:rPr>
            </w:pPr>
            <w:r w:rsidRPr="00574F7E">
              <w:rPr>
                <w:rFonts w:ascii="Times" w:hAnsi="Times"/>
                <w:b/>
                <w:sz w:val="20"/>
                <w:szCs w:val="20"/>
                <w:u w:val="single"/>
              </w:rPr>
              <w:t>TACP6</w:t>
            </w:r>
            <w:r w:rsidRPr="00574F7E">
              <w:rPr>
                <w:rFonts w:ascii="Times" w:hAnsi="Times"/>
                <w:sz w:val="20"/>
                <w:szCs w:val="20"/>
              </w:rPr>
              <w:t>:  Collaboratively develops strategic plans and processes that lead to ongoing quality improvement.</w:t>
            </w:r>
          </w:p>
          <w:p w14:paraId="56A5FE2B" w14:textId="193B5D70" w:rsidR="00FF211C" w:rsidRDefault="00FF211C" w:rsidP="00B7781A">
            <w:pPr>
              <w:spacing w:after="0" w:line="240" w:lineRule="auto"/>
              <w:rPr>
                <w:rFonts w:ascii="Times New Roman" w:hAnsi="Times New Roman" w:cs="Times New Roman"/>
                <w:b/>
                <w:sz w:val="20"/>
                <w:szCs w:val="20"/>
                <w:u w:val="single"/>
              </w:rPr>
            </w:pPr>
            <w:r w:rsidRPr="00574F7E">
              <w:rPr>
                <w:rFonts w:ascii="Times" w:hAnsi="Times"/>
                <w:b/>
                <w:sz w:val="20"/>
                <w:szCs w:val="20"/>
              </w:rPr>
              <w:t>TA</w:t>
            </w:r>
            <w:r w:rsidRPr="00574F7E">
              <w:rPr>
                <w:rFonts w:ascii="Times" w:hAnsi="Times"/>
                <w:sz w:val="20"/>
                <w:szCs w:val="20"/>
              </w:rPr>
              <w:t>:</w:t>
            </w:r>
            <w:r w:rsidRPr="00574F7E">
              <w:rPr>
                <w:rFonts w:ascii="Times" w:eastAsia="Calibri" w:hAnsi="Times"/>
                <w:sz w:val="20"/>
                <w:szCs w:val="20"/>
              </w:rPr>
              <w:t xml:space="preserve"> CP6</w:t>
            </w:r>
          </w:p>
        </w:tc>
        <w:tc>
          <w:tcPr>
            <w:tcW w:w="27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39149309" w14:textId="157C4CA9" w:rsidR="00FF211C" w:rsidRPr="00B7781A" w:rsidRDefault="00FF211C" w:rsidP="00B7781A">
            <w:pPr>
              <w:pStyle w:val="paragraph"/>
              <w:spacing w:before="0" w:after="0"/>
              <w:rPr>
                <w:rFonts w:cs="Times New Roman"/>
                <w:sz w:val="20"/>
                <w:szCs w:val="20"/>
              </w:rPr>
            </w:pPr>
            <w:r w:rsidRPr="00574F7E">
              <w:rPr>
                <w:rFonts w:ascii="Times" w:hAnsi="Times"/>
                <w:sz w:val="20"/>
                <w:szCs w:val="20"/>
              </w:rPr>
              <w:t>Utilizes collegial and cooperative strategies to develop strategic plans, processes and evaluation that lead to ongoing quality improvement.</w:t>
            </w:r>
          </w:p>
        </w:tc>
        <w:tc>
          <w:tcPr>
            <w:tcW w:w="270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65598AD2" w14:textId="5C95A0FF" w:rsidR="00FF211C" w:rsidRPr="00B7781A" w:rsidRDefault="00FF211C" w:rsidP="00B7781A">
            <w:pPr>
              <w:pStyle w:val="paragraph"/>
              <w:spacing w:before="0" w:after="0"/>
              <w:rPr>
                <w:rFonts w:cs="Times New Roman"/>
                <w:sz w:val="20"/>
                <w:szCs w:val="20"/>
              </w:rPr>
            </w:pPr>
            <w:r w:rsidRPr="00574F7E">
              <w:rPr>
                <w:rFonts w:ascii="Times" w:hAnsi="Times"/>
                <w:sz w:val="20"/>
                <w:szCs w:val="20"/>
              </w:rPr>
              <w:t>Utilizes collegial and cooperative strategies to develop strategic plans that lead to ongoing quality improvement.</w:t>
            </w:r>
          </w:p>
        </w:tc>
        <w:tc>
          <w:tcPr>
            <w:tcW w:w="252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372F903A" w14:textId="734E39EA" w:rsidR="00FF211C" w:rsidRPr="00B7781A" w:rsidRDefault="00FF211C" w:rsidP="00B7781A">
            <w:pPr>
              <w:pStyle w:val="paragraph"/>
              <w:spacing w:before="0" w:after="0"/>
              <w:rPr>
                <w:rFonts w:cs="Times New Roman"/>
                <w:sz w:val="20"/>
                <w:szCs w:val="20"/>
              </w:rPr>
            </w:pPr>
            <w:r w:rsidRPr="00574F7E">
              <w:rPr>
                <w:rFonts w:ascii="Times" w:hAnsi="Times"/>
                <w:sz w:val="20"/>
                <w:szCs w:val="20"/>
              </w:rPr>
              <w:t>Attempts to develop strategic plans for program improvement</w:t>
            </w:r>
          </w:p>
        </w:tc>
        <w:tc>
          <w:tcPr>
            <w:tcW w:w="254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36BCD72A" w14:textId="1B10B9B3" w:rsidR="00FF211C" w:rsidRPr="00B7781A" w:rsidRDefault="00FF211C" w:rsidP="00B7781A">
            <w:pPr>
              <w:pStyle w:val="paragraph"/>
              <w:spacing w:before="0" w:after="0"/>
              <w:rPr>
                <w:rFonts w:cs="Times New Roman"/>
                <w:sz w:val="20"/>
                <w:szCs w:val="20"/>
              </w:rPr>
            </w:pPr>
            <w:r w:rsidRPr="00574F7E">
              <w:rPr>
                <w:rFonts w:ascii="Times" w:hAnsi="Times" w:cs="Times New Roman"/>
                <w:sz w:val="20"/>
                <w:szCs w:val="20"/>
              </w:rPr>
              <w:t>Utilizes strategies that diminish collaborative contribution strategic plans, and/or processes that represent bias and lack constituent input.</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734C9" w14:textId="77777777" w:rsidR="00FF211C" w:rsidRPr="00B7781A" w:rsidRDefault="00FF211C" w:rsidP="00B7781A">
            <w:pPr>
              <w:spacing w:after="0" w:line="240" w:lineRule="auto"/>
              <w:rPr>
                <w:rFonts w:ascii="Times New Roman" w:hAnsi="Times New Roman" w:cs="Times New Roman"/>
                <w:sz w:val="20"/>
                <w:szCs w:val="20"/>
              </w:rPr>
            </w:pPr>
          </w:p>
        </w:tc>
      </w:tr>
      <w:tr w:rsidR="00FF211C" w:rsidRPr="00B7781A" w14:paraId="7D259124" w14:textId="77777777" w:rsidTr="00FF211C">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78B0F787" w14:textId="2B6EE2F6" w:rsidR="00FF211C" w:rsidRPr="00574F7E" w:rsidRDefault="00FF211C" w:rsidP="000C0280">
            <w:pPr>
              <w:rPr>
                <w:rFonts w:ascii="Times" w:eastAsia="Calibri" w:hAnsi="Times"/>
                <w:sz w:val="20"/>
                <w:szCs w:val="20"/>
              </w:rPr>
            </w:pPr>
            <w:r w:rsidRPr="00574F7E">
              <w:rPr>
                <w:rFonts w:ascii="Times" w:hAnsi="Times"/>
                <w:b/>
                <w:sz w:val="20"/>
                <w:szCs w:val="20"/>
                <w:u w:val="single"/>
              </w:rPr>
              <w:t>TACP7</w:t>
            </w:r>
            <w:r w:rsidRPr="00574F7E">
              <w:rPr>
                <w:rFonts w:ascii="Times" w:hAnsi="Times"/>
                <w:sz w:val="20"/>
                <w:szCs w:val="20"/>
              </w:rPr>
              <w:t xml:space="preserve">:  Advocates for positive change through commitment to the profession, </w:t>
            </w:r>
            <w:r w:rsidRPr="00574F7E">
              <w:rPr>
                <w:rFonts w:ascii="Times" w:eastAsia="Calibri" w:hAnsi="Times"/>
                <w:sz w:val="20"/>
                <w:szCs w:val="20"/>
              </w:rPr>
              <w:t xml:space="preserve">ability to present evidence of the impact of quality practice on positive outcomes for </w:t>
            </w:r>
            <w:r w:rsidRPr="00574F7E">
              <w:rPr>
                <w:rFonts w:ascii="Times" w:eastAsia="Calibri" w:hAnsi="Times"/>
                <w:sz w:val="20"/>
                <w:szCs w:val="20"/>
              </w:rPr>
              <w:lastRenderedPageBreak/>
              <w:t>children, and use of compelling and relevant dialogue to advocate for best practices for children and families.</w:t>
            </w:r>
          </w:p>
          <w:p w14:paraId="0124A0AE" w14:textId="3814F8F2" w:rsidR="00FF211C" w:rsidRDefault="00FF211C" w:rsidP="00B7781A">
            <w:pPr>
              <w:spacing w:after="0" w:line="240" w:lineRule="auto"/>
              <w:rPr>
                <w:rFonts w:ascii="Times New Roman" w:hAnsi="Times New Roman" w:cs="Times New Roman"/>
                <w:b/>
                <w:sz w:val="20"/>
                <w:szCs w:val="20"/>
                <w:u w:val="single"/>
              </w:rPr>
            </w:pPr>
            <w:r w:rsidRPr="00574F7E">
              <w:rPr>
                <w:rFonts w:ascii="Times" w:hAnsi="Times"/>
                <w:b/>
                <w:sz w:val="20"/>
                <w:szCs w:val="20"/>
              </w:rPr>
              <w:t>TA</w:t>
            </w:r>
            <w:r w:rsidRPr="00574F7E">
              <w:rPr>
                <w:rFonts w:ascii="Times" w:hAnsi="Times"/>
                <w:sz w:val="20"/>
                <w:szCs w:val="20"/>
              </w:rPr>
              <w:t>:</w:t>
            </w:r>
            <w:r w:rsidRPr="00574F7E">
              <w:rPr>
                <w:rFonts w:ascii="Times" w:eastAsia="Calibri" w:hAnsi="Times"/>
                <w:sz w:val="20"/>
                <w:szCs w:val="20"/>
              </w:rPr>
              <w:t xml:space="preserve"> CP9</w:t>
            </w:r>
          </w:p>
        </w:tc>
        <w:tc>
          <w:tcPr>
            <w:tcW w:w="27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7534DD18" w14:textId="179F1BFB" w:rsidR="00FF211C" w:rsidRPr="00B7781A" w:rsidRDefault="00FF211C" w:rsidP="00B7781A">
            <w:pPr>
              <w:pStyle w:val="paragraph"/>
              <w:spacing w:before="0" w:after="0"/>
              <w:rPr>
                <w:rFonts w:cs="Times New Roman"/>
                <w:sz w:val="20"/>
                <w:szCs w:val="20"/>
              </w:rPr>
            </w:pPr>
            <w:r w:rsidRPr="00574F7E">
              <w:rPr>
                <w:rFonts w:ascii="Times" w:hAnsi="Times"/>
                <w:sz w:val="20"/>
                <w:szCs w:val="20"/>
              </w:rPr>
              <w:lastRenderedPageBreak/>
              <w:t xml:space="preserve">Leads and models formal and informal actions to publically support positive change through consistent dedication to the profession, </w:t>
            </w:r>
            <w:r w:rsidRPr="00574F7E">
              <w:rPr>
                <w:rFonts w:ascii="Times" w:eastAsia="Calibri" w:hAnsi="Times"/>
                <w:sz w:val="20"/>
                <w:szCs w:val="20"/>
              </w:rPr>
              <w:t xml:space="preserve">ability to present evidence of the impact of quality practice on positive </w:t>
            </w:r>
            <w:r w:rsidRPr="00574F7E">
              <w:rPr>
                <w:rFonts w:ascii="Times" w:eastAsia="Calibri" w:hAnsi="Times"/>
                <w:sz w:val="20"/>
                <w:szCs w:val="20"/>
              </w:rPr>
              <w:lastRenderedPageBreak/>
              <w:t>outcomes for children, and use of compelling and relevant dialogue to advocate for best practices for children and families.</w:t>
            </w:r>
          </w:p>
        </w:tc>
        <w:tc>
          <w:tcPr>
            <w:tcW w:w="270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0812D02B" w14:textId="4E012B46" w:rsidR="00FF211C" w:rsidRPr="00B7781A" w:rsidRDefault="00FF211C" w:rsidP="00B7781A">
            <w:pPr>
              <w:pStyle w:val="paragraph"/>
              <w:spacing w:before="0" w:after="0"/>
              <w:rPr>
                <w:rFonts w:cs="Times New Roman"/>
                <w:sz w:val="20"/>
                <w:szCs w:val="20"/>
              </w:rPr>
            </w:pPr>
            <w:r w:rsidRPr="00574F7E">
              <w:rPr>
                <w:rFonts w:ascii="Times" w:hAnsi="Times"/>
                <w:sz w:val="20"/>
                <w:szCs w:val="20"/>
              </w:rPr>
              <w:lastRenderedPageBreak/>
              <w:t xml:space="preserve">Identifies and takes advantage of formal and informal opportunities to publically support positive change through dedication to the profession and </w:t>
            </w:r>
            <w:r w:rsidRPr="00574F7E">
              <w:rPr>
                <w:rFonts w:ascii="Times" w:eastAsia="Calibri" w:hAnsi="Times"/>
                <w:sz w:val="20"/>
                <w:szCs w:val="20"/>
              </w:rPr>
              <w:t xml:space="preserve">ability to present evidence of the impact </w:t>
            </w:r>
            <w:r w:rsidRPr="00574F7E">
              <w:rPr>
                <w:rFonts w:ascii="Times" w:eastAsia="Calibri" w:hAnsi="Times"/>
                <w:sz w:val="20"/>
                <w:szCs w:val="20"/>
              </w:rPr>
              <w:lastRenderedPageBreak/>
              <w:t>of quality practice on positive outcomes for children.</w:t>
            </w:r>
          </w:p>
        </w:tc>
        <w:tc>
          <w:tcPr>
            <w:tcW w:w="252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54C8B698" w14:textId="1DE5F406" w:rsidR="00FF211C" w:rsidRPr="00B7781A" w:rsidRDefault="00FF211C" w:rsidP="00B7781A">
            <w:pPr>
              <w:pStyle w:val="paragraph"/>
              <w:spacing w:before="0" w:after="0"/>
              <w:rPr>
                <w:rFonts w:cs="Times New Roman"/>
                <w:sz w:val="20"/>
                <w:szCs w:val="20"/>
              </w:rPr>
            </w:pPr>
            <w:r w:rsidRPr="00574F7E">
              <w:rPr>
                <w:rFonts w:ascii="Times" w:hAnsi="Times"/>
                <w:sz w:val="20"/>
                <w:szCs w:val="20"/>
              </w:rPr>
              <w:lastRenderedPageBreak/>
              <w:t xml:space="preserve">Attempts to support positive change by </w:t>
            </w:r>
            <w:r w:rsidRPr="00574F7E">
              <w:rPr>
                <w:rFonts w:ascii="Times" w:eastAsia="Calibri" w:hAnsi="Times"/>
                <w:sz w:val="20"/>
                <w:szCs w:val="20"/>
              </w:rPr>
              <w:t>presenting evidence of the impact of quality practice on positive outcomes for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3311CF2B" w14:textId="19CF4A9F" w:rsidR="00FF211C" w:rsidRPr="00B7781A" w:rsidRDefault="00FF211C" w:rsidP="00B7781A">
            <w:pPr>
              <w:pStyle w:val="paragraph"/>
              <w:spacing w:before="0" w:after="0"/>
              <w:rPr>
                <w:rFonts w:cs="Times New Roman"/>
                <w:sz w:val="20"/>
                <w:szCs w:val="20"/>
              </w:rPr>
            </w:pPr>
            <w:r w:rsidRPr="00574F7E">
              <w:rPr>
                <w:rFonts w:ascii="Times" w:hAnsi="Times" w:cs="Times New Roman"/>
                <w:sz w:val="20"/>
                <w:szCs w:val="20"/>
              </w:rPr>
              <w:t xml:space="preserve">Disregards opportunities to support positive change. Demonstrates a lack of commitment to the profession and inability to present evidence of the impact of quality practice on </w:t>
            </w:r>
            <w:r w:rsidRPr="00574F7E">
              <w:rPr>
                <w:rFonts w:ascii="Times" w:hAnsi="Times" w:cs="Times New Roman"/>
                <w:sz w:val="20"/>
                <w:szCs w:val="20"/>
              </w:rPr>
              <w:lastRenderedPageBreak/>
              <w:t>positive outcomes for children.</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57851" w14:textId="77777777" w:rsidR="00FF211C" w:rsidRPr="00B7781A" w:rsidRDefault="00FF211C" w:rsidP="00B7781A">
            <w:pPr>
              <w:spacing w:after="0" w:line="240" w:lineRule="auto"/>
              <w:rPr>
                <w:rFonts w:ascii="Times New Roman" w:hAnsi="Times New Roman" w:cs="Times New Roman"/>
                <w:sz w:val="20"/>
                <w:szCs w:val="20"/>
              </w:rPr>
            </w:pPr>
          </w:p>
        </w:tc>
      </w:tr>
    </w:tbl>
    <w:p w14:paraId="63DF566E" w14:textId="557E4728" w:rsidR="00893712" w:rsidRPr="00B01D09" w:rsidRDefault="00B7781A" w:rsidP="00B7781A">
      <w:pPr>
        <w:rPr>
          <w:rFonts w:ascii="Times" w:hAnsi="Times"/>
          <w:sz w:val="20"/>
          <w:szCs w:val="20"/>
        </w:rPr>
      </w:pPr>
      <w:r w:rsidRPr="000A14AA">
        <w:rPr>
          <w:rFonts w:ascii="Times" w:hAnsi="Times"/>
          <w:sz w:val="20"/>
          <w:szCs w:val="20"/>
        </w:rPr>
        <w:lastRenderedPageBreak/>
        <w:t>Level 4 – Beige</w:t>
      </w:r>
      <w:r w:rsidRPr="000A14AA">
        <w:rPr>
          <w:rFonts w:ascii="Times" w:hAnsi="Times"/>
          <w:sz w:val="20"/>
          <w:szCs w:val="20"/>
        </w:rPr>
        <w:tab/>
      </w:r>
      <w:r w:rsidRPr="000A14AA">
        <w:rPr>
          <w:rFonts w:ascii="Times" w:hAnsi="Times"/>
          <w:sz w:val="20"/>
          <w:szCs w:val="20"/>
        </w:rPr>
        <w:tab/>
        <w:t>Level 5 – Blue</w:t>
      </w:r>
      <w:r w:rsidRPr="000A14AA">
        <w:rPr>
          <w:rFonts w:ascii="Times" w:hAnsi="Times"/>
          <w:sz w:val="20"/>
          <w:szCs w:val="20"/>
        </w:rPr>
        <w:tab/>
      </w:r>
      <w:r w:rsidRPr="000A14AA">
        <w:rPr>
          <w:rFonts w:ascii="Times" w:hAnsi="Times"/>
          <w:sz w:val="20"/>
          <w:szCs w:val="20"/>
        </w:rPr>
        <w:tab/>
        <w:t>Level 6 – Purple</w:t>
      </w:r>
    </w:p>
    <w:sectPr w:rsidR="00893712" w:rsidRPr="00B01D09" w:rsidSect="00267573">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B561D" w14:textId="77777777" w:rsidR="00BA59BD" w:rsidRDefault="00BA59BD" w:rsidP="00FA1AC0">
      <w:pPr>
        <w:spacing w:after="0" w:line="240" w:lineRule="auto"/>
      </w:pPr>
      <w:r>
        <w:separator/>
      </w:r>
    </w:p>
  </w:endnote>
  <w:endnote w:type="continuationSeparator" w:id="0">
    <w:p w14:paraId="01D493A0" w14:textId="77777777" w:rsidR="00BA59BD" w:rsidRDefault="00BA59BD" w:rsidP="00F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7E03" w14:textId="77777777" w:rsidR="00560E13" w:rsidRDefault="00560E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9CF3E" w14:textId="77777777" w:rsidR="00560E13" w:rsidRPr="00FA1AC0" w:rsidRDefault="00560E13" w:rsidP="00FA1AC0">
    <w:pPr>
      <w:tabs>
        <w:tab w:val="center" w:pos="4320"/>
        <w:tab w:val="right" w:pos="8640"/>
      </w:tabs>
      <w:spacing w:after="0" w:line="240" w:lineRule="auto"/>
      <w:rPr>
        <w:rFonts w:ascii="Cambria" w:eastAsia="MS Mincho" w:hAnsi="Cambria" w:cs="Times New Roman"/>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85C9" w14:textId="77777777" w:rsidR="00560E13" w:rsidRDefault="00560E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44C67" w14:textId="77777777" w:rsidR="00BA59BD" w:rsidRDefault="00BA59BD" w:rsidP="00FA1AC0">
      <w:pPr>
        <w:spacing w:after="0" w:line="240" w:lineRule="auto"/>
      </w:pPr>
      <w:r>
        <w:separator/>
      </w:r>
    </w:p>
  </w:footnote>
  <w:footnote w:type="continuationSeparator" w:id="0">
    <w:p w14:paraId="6214DC4D" w14:textId="77777777" w:rsidR="00BA59BD" w:rsidRDefault="00BA59BD" w:rsidP="00FA1A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3B6B8" w14:textId="77777777" w:rsidR="00560E13" w:rsidRDefault="00560E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B2E1" w14:textId="77777777" w:rsidR="00560E13" w:rsidRDefault="00560E1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EFE23" w14:textId="77777777" w:rsidR="00560E13" w:rsidRDefault="00560E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444"/>
    <w:multiLevelType w:val="hybridMultilevel"/>
    <w:tmpl w:val="35823E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793"/>
    <w:multiLevelType w:val="hybridMultilevel"/>
    <w:tmpl w:val="32403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70BC8"/>
    <w:multiLevelType w:val="hybridMultilevel"/>
    <w:tmpl w:val="BE3A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3135"/>
    <w:multiLevelType w:val="hybridMultilevel"/>
    <w:tmpl w:val="F72A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80DF3"/>
    <w:multiLevelType w:val="hybridMultilevel"/>
    <w:tmpl w:val="B3B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256B0"/>
    <w:multiLevelType w:val="hybridMultilevel"/>
    <w:tmpl w:val="D05C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93899"/>
    <w:multiLevelType w:val="hybridMultilevel"/>
    <w:tmpl w:val="1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C17EA"/>
    <w:multiLevelType w:val="hybridMultilevel"/>
    <w:tmpl w:val="D8B41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C13EA"/>
    <w:multiLevelType w:val="hybridMultilevel"/>
    <w:tmpl w:val="6D46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23525C"/>
    <w:multiLevelType w:val="hybridMultilevel"/>
    <w:tmpl w:val="93F46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90191B"/>
    <w:multiLevelType w:val="hybridMultilevel"/>
    <w:tmpl w:val="E9FE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552758"/>
    <w:multiLevelType w:val="hybridMultilevel"/>
    <w:tmpl w:val="8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D546D"/>
    <w:multiLevelType w:val="hybridMultilevel"/>
    <w:tmpl w:val="470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961E2"/>
    <w:multiLevelType w:val="hybridMultilevel"/>
    <w:tmpl w:val="40F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45B13"/>
    <w:multiLevelType w:val="hybridMultilevel"/>
    <w:tmpl w:val="3E86F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59011E"/>
    <w:multiLevelType w:val="hybridMultilevel"/>
    <w:tmpl w:val="93D4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7259FC"/>
    <w:multiLevelType w:val="hybridMultilevel"/>
    <w:tmpl w:val="9F0E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E3D47"/>
    <w:multiLevelType w:val="hybridMultilevel"/>
    <w:tmpl w:val="3562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DC7715"/>
    <w:multiLevelType w:val="hybridMultilevel"/>
    <w:tmpl w:val="892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476ACF"/>
    <w:multiLevelType w:val="hybridMultilevel"/>
    <w:tmpl w:val="9A9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A1F8E"/>
    <w:multiLevelType w:val="hybridMultilevel"/>
    <w:tmpl w:val="9C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6F1DC5"/>
    <w:multiLevelType w:val="hybridMultilevel"/>
    <w:tmpl w:val="8C68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02378"/>
    <w:multiLevelType w:val="hybridMultilevel"/>
    <w:tmpl w:val="F996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07D8E"/>
    <w:multiLevelType w:val="hybridMultilevel"/>
    <w:tmpl w:val="FF0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12661"/>
    <w:multiLevelType w:val="hybridMultilevel"/>
    <w:tmpl w:val="368611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C126AE"/>
    <w:multiLevelType w:val="hybridMultilevel"/>
    <w:tmpl w:val="20B6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C19E0"/>
    <w:multiLevelType w:val="hybridMultilevel"/>
    <w:tmpl w:val="ED8A6C98"/>
    <w:lvl w:ilvl="0" w:tplc="9E549C5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35469D"/>
    <w:multiLevelType w:val="hybridMultilevel"/>
    <w:tmpl w:val="72DC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3E5787"/>
    <w:multiLevelType w:val="hybridMultilevel"/>
    <w:tmpl w:val="6C161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0"/>
  </w:num>
  <w:num w:numId="4">
    <w:abstractNumId w:val="11"/>
  </w:num>
  <w:num w:numId="5">
    <w:abstractNumId w:val="10"/>
  </w:num>
  <w:num w:numId="6">
    <w:abstractNumId w:val="15"/>
  </w:num>
  <w:num w:numId="7">
    <w:abstractNumId w:val="5"/>
  </w:num>
  <w:num w:numId="8">
    <w:abstractNumId w:val="8"/>
  </w:num>
  <w:num w:numId="9">
    <w:abstractNumId w:val="18"/>
  </w:num>
  <w:num w:numId="10">
    <w:abstractNumId w:val="19"/>
  </w:num>
  <w:num w:numId="11">
    <w:abstractNumId w:val="1"/>
  </w:num>
  <w:num w:numId="12">
    <w:abstractNumId w:val="24"/>
  </w:num>
  <w:num w:numId="13">
    <w:abstractNumId w:val="7"/>
  </w:num>
  <w:num w:numId="14">
    <w:abstractNumId w:val="4"/>
  </w:num>
  <w:num w:numId="15">
    <w:abstractNumId w:val="27"/>
  </w:num>
  <w:num w:numId="16">
    <w:abstractNumId w:val="6"/>
  </w:num>
  <w:num w:numId="17">
    <w:abstractNumId w:val="17"/>
  </w:num>
  <w:num w:numId="18">
    <w:abstractNumId w:val="12"/>
  </w:num>
  <w:num w:numId="19">
    <w:abstractNumId w:val="23"/>
  </w:num>
  <w:num w:numId="20">
    <w:abstractNumId w:val="13"/>
  </w:num>
  <w:num w:numId="21">
    <w:abstractNumId w:val="20"/>
  </w:num>
  <w:num w:numId="22">
    <w:abstractNumId w:val="21"/>
  </w:num>
  <w:num w:numId="23">
    <w:abstractNumId w:val="16"/>
  </w:num>
  <w:num w:numId="24">
    <w:abstractNumId w:val="3"/>
  </w:num>
  <w:num w:numId="25">
    <w:abstractNumId w:val="14"/>
  </w:num>
  <w:num w:numId="26">
    <w:abstractNumId w:val="9"/>
  </w:num>
  <w:num w:numId="27">
    <w:abstractNumId w:val="25"/>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63DE1-1695-42BA-AC02-AF0BD4FBD8FB}"/>
    <w:docVar w:name="dgnword-eventsink" w:val="77166904"/>
  </w:docVars>
  <w:rsids>
    <w:rsidRoot w:val="00302375"/>
    <w:rsid w:val="0004294C"/>
    <w:rsid w:val="00045B7E"/>
    <w:rsid w:val="000925F2"/>
    <w:rsid w:val="000932BD"/>
    <w:rsid w:val="000B15C6"/>
    <w:rsid w:val="000D2436"/>
    <w:rsid w:val="000D4337"/>
    <w:rsid w:val="0010024A"/>
    <w:rsid w:val="00107CD8"/>
    <w:rsid w:val="001176D4"/>
    <w:rsid w:val="001277E8"/>
    <w:rsid w:val="00196F3E"/>
    <w:rsid w:val="001D1958"/>
    <w:rsid w:val="001D44B4"/>
    <w:rsid w:val="001F0A88"/>
    <w:rsid w:val="0021515C"/>
    <w:rsid w:val="00216D62"/>
    <w:rsid w:val="00226CF0"/>
    <w:rsid w:val="002616A8"/>
    <w:rsid w:val="0026546B"/>
    <w:rsid w:val="002659E9"/>
    <w:rsid w:val="00267573"/>
    <w:rsid w:val="002861E6"/>
    <w:rsid w:val="002D3C7F"/>
    <w:rsid w:val="002E7AA6"/>
    <w:rsid w:val="002F3F4B"/>
    <w:rsid w:val="00300C09"/>
    <w:rsid w:val="00302375"/>
    <w:rsid w:val="003102CA"/>
    <w:rsid w:val="00311473"/>
    <w:rsid w:val="0032153B"/>
    <w:rsid w:val="0032700E"/>
    <w:rsid w:val="0036197D"/>
    <w:rsid w:val="0038446E"/>
    <w:rsid w:val="00395F63"/>
    <w:rsid w:val="003977C5"/>
    <w:rsid w:val="003A3BBB"/>
    <w:rsid w:val="003A440D"/>
    <w:rsid w:val="003B5053"/>
    <w:rsid w:val="003C5454"/>
    <w:rsid w:val="0041253F"/>
    <w:rsid w:val="00440F57"/>
    <w:rsid w:val="004A1E3D"/>
    <w:rsid w:val="004C1ECC"/>
    <w:rsid w:val="004F02E2"/>
    <w:rsid w:val="00560E13"/>
    <w:rsid w:val="00562537"/>
    <w:rsid w:val="00575ACE"/>
    <w:rsid w:val="00583901"/>
    <w:rsid w:val="00584BC6"/>
    <w:rsid w:val="005C3966"/>
    <w:rsid w:val="005C3BC0"/>
    <w:rsid w:val="00630A2D"/>
    <w:rsid w:val="006514C3"/>
    <w:rsid w:val="006539F8"/>
    <w:rsid w:val="006E1997"/>
    <w:rsid w:val="007109E8"/>
    <w:rsid w:val="00712133"/>
    <w:rsid w:val="00730C71"/>
    <w:rsid w:val="00734BB8"/>
    <w:rsid w:val="007356B0"/>
    <w:rsid w:val="007365CA"/>
    <w:rsid w:val="00760F1C"/>
    <w:rsid w:val="007B4CB6"/>
    <w:rsid w:val="007B5354"/>
    <w:rsid w:val="007E40D7"/>
    <w:rsid w:val="007E61A4"/>
    <w:rsid w:val="00810722"/>
    <w:rsid w:val="008339ED"/>
    <w:rsid w:val="0084147E"/>
    <w:rsid w:val="0084338A"/>
    <w:rsid w:val="00847C37"/>
    <w:rsid w:val="0085464B"/>
    <w:rsid w:val="0085675B"/>
    <w:rsid w:val="00866AD2"/>
    <w:rsid w:val="00893712"/>
    <w:rsid w:val="00894414"/>
    <w:rsid w:val="008C20EC"/>
    <w:rsid w:val="008D4766"/>
    <w:rsid w:val="00924BD9"/>
    <w:rsid w:val="0092785E"/>
    <w:rsid w:val="00980A5C"/>
    <w:rsid w:val="009D7B43"/>
    <w:rsid w:val="009F230C"/>
    <w:rsid w:val="00A06E26"/>
    <w:rsid w:val="00A21785"/>
    <w:rsid w:val="00A23EC0"/>
    <w:rsid w:val="00A26CD7"/>
    <w:rsid w:val="00A53912"/>
    <w:rsid w:val="00A555DF"/>
    <w:rsid w:val="00A573A7"/>
    <w:rsid w:val="00A60565"/>
    <w:rsid w:val="00A733AB"/>
    <w:rsid w:val="00AA0774"/>
    <w:rsid w:val="00AB4D59"/>
    <w:rsid w:val="00AC29ED"/>
    <w:rsid w:val="00AC2D55"/>
    <w:rsid w:val="00AD2CCD"/>
    <w:rsid w:val="00AD3423"/>
    <w:rsid w:val="00AE0E0D"/>
    <w:rsid w:val="00B07E7F"/>
    <w:rsid w:val="00B215F3"/>
    <w:rsid w:val="00B506CB"/>
    <w:rsid w:val="00B51733"/>
    <w:rsid w:val="00B7781A"/>
    <w:rsid w:val="00B77EBD"/>
    <w:rsid w:val="00BA02CE"/>
    <w:rsid w:val="00BA59BD"/>
    <w:rsid w:val="00BA7832"/>
    <w:rsid w:val="00BB57BD"/>
    <w:rsid w:val="00BD5914"/>
    <w:rsid w:val="00BE25B7"/>
    <w:rsid w:val="00C040A1"/>
    <w:rsid w:val="00C26FBB"/>
    <w:rsid w:val="00C367FA"/>
    <w:rsid w:val="00C379DF"/>
    <w:rsid w:val="00C50321"/>
    <w:rsid w:val="00C608D9"/>
    <w:rsid w:val="00C809FB"/>
    <w:rsid w:val="00C83619"/>
    <w:rsid w:val="00C94BD7"/>
    <w:rsid w:val="00D06F1B"/>
    <w:rsid w:val="00D12661"/>
    <w:rsid w:val="00D40C22"/>
    <w:rsid w:val="00D41DA4"/>
    <w:rsid w:val="00D64630"/>
    <w:rsid w:val="00D7277C"/>
    <w:rsid w:val="00D81B2F"/>
    <w:rsid w:val="00D84B9F"/>
    <w:rsid w:val="00DB1375"/>
    <w:rsid w:val="00DF3DD2"/>
    <w:rsid w:val="00DF6D19"/>
    <w:rsid w:val="00E16A8E"/>
    <w:rsid w:val="00E27C26"/>
    <w:rsid w:val="00E606CF"/>
    <w:rsid w:val="00E67BD1"/>
    <w:rsid w:val="00E74192"/>
    <w:rsid w:val="00EA12EC"/>
    <w:rsid w:val="00EA4DD4"/>
    <w:rsid w:val="00EA7468"/>
    <w:rsid w:val="00EE2CEA"/>
    <w:rsid w:val="00EF6DBD"/>
    <w:rsid w:val="00F17177"/>
    <w:rsid w:val="00F20315"/>
    <w:rsid w:val="00F2225D"/>
    <w:rsid w:val="00F2519E"/>
    <w:rsid w:val="00F574A4"/>
    <w:rsid w:val="00F64B3F"/>
    <w:rsid w:val="00F750D2"/>
    <w:rsid w:val="00FA0BC7"/>
    <w:rsid w:val="00FA1AC0"/>
    <w:rsid w:val="00FC24C7"/>
    <w:rsid w:val="00FD70DF"/>
    <w:rsid w:val="00FF211C"/>
    <w:rsid w:val="00FF3542"/>
    <w:rsid w:val="1AD734AD"/>
    <w:rsid w:val="5D8D1D39"/>
    <w:rsid w:val="650EA914"/>
    <w:rsid w:val="7A08A4C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B50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A1E3D"/>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26757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Heading2Char">
    <w:name w:val="Heading 2 Char"/>
    <w:basedOn w:val="DefaultParagraphFont"/>
    <w:link w:val="Heading2"/>
    <w:uiPriority w:val="9"/>
    <w:rsid w:val="004A1E3D"/>
    <w:rPr>
      <w:rFonts w:ascii="Times New Roman" w:hAnsi="Times New Roman" w:cs="Times New Roman"/>
      <w:b/>
      <w:bCs/>
      <w:sz w:val="36"/>
      <w:szCs w:val="36"/>
    </w:rPr>
  </w:style>
  <w:style w:type="character" w:customStyle="1" w:styleId="apple-converted-space">
    <w:name w:val="apple-converted-space"/>
    <w:basedOn w:val="DefaultParagraphFont"/>
    <w:rsid w:val="00FA0BC7"/>
  </w:style>
  <w:style w:type="paragraph" w:customStyle="1" w:styleId="Default">
    <w:name w:val="Default"/>
    <w:rsid w:val="002D3C7F"/>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1354">
      <w:bodyDiv w:val="1"/>
      <w:marLeft w:val="0"/>
      <w:marRight w:val="0"/>
      <w:marTop w:val="0"/>
      <w:marBottom w:val="0"/>
      <w:divBdr>
        <w:top w:val="none" w:sz="0" w:space="0" w:color="auto"/>
        <w:left w:val="none" w:sz="0" w:space="0" w:color="auto"/>
        <w:bottom w:val="none" w:sz="0" w:space="0" w:color="auto"/>
        <w:right w:val="none" w:sz="0" w:space="0" w:color="auto"/>
      </w:divBdr>
    </w:div>
    <w:div w:id="531380016">
      <w:bodyDiv w:val="1"/>
      <w:marLeft w:val="0"/>
      <w:marRight w:val="0"/>
      <w:marTop w:val="0"/>
      <w:marBottom w:val="0"/>
      <w:divBdr>
        <w:top w:val="none" w:sz="0" w:space="0" w:color="auto"/>
        <w:left w:val="none" w:sz="0" w:space="0" w:color="auto"/>
        <w:bottom w:val="none" w:sz="0" w:space="0" w:color="auto"/>
        <w:right w:val="none" w:sz="0" w:space="0" w:color="auto"/>
      </w:divBdr>
      <w:divsChild>
        <w:div w:id="954140378">
          <w:marLeft w:val="0"/>
          <w:marRight w:val="0"/>
          <w:marTop w:val="0"/>
          <w:marBottom w:val="0"/>
          <w:divBdr>
            <w:top w:val="none" w:sz="0" w:space="0" w:color="auto"/>
            <w:left w:val="none" w:sz="0" w:space="0" w:color="auto"/>
            <w:bottom w:val="none" w:sz="0" w:space="0" w:color="auto"/>
            <w:right w:val="none" w:sz="0" w:space="0" w:color="auto"/>
          </w:divBdr>
        </w:div>
        <w:div w:id="1930772272">
          <w:marLeft w:val="0"/>
          <w:marRight w:val="0"/>
          <w:marTop w:val="0"/>
          <w:marBottom w:val="0"/>
          <w:divBdr>
            <w:top w:val="none" w:sz="0" w:space="0" w:color="auto"/>
            <w:left w:val="none" w:sz="0" w:space="0" w:color="auto"/>
            <w:bottom w:val="none" w:sz="0" w:space="0" w:color="auto"/>
            <w:right w:val="none" w:sz="0" w:space="0" w:color="auto"/>
          </w:divBdr>
        </w:div>
        <w:div w:id="933173488">
          <w:marLeft w:val="0"/>
          <w:marRight w:val="0"/>
          <w:marTop w:val="0"/>
          <w:marBottom w:val="0"/>
          <w:divBdr>
            <w:top w:val="none" w:sz="0" w:space="0" w:color="auto"/>
            <w:left w:val="none" w:sz="0" w:space="0" w:color="auto"/>
            <w:bottom w:val="none" w:sz="0" w:space="0" w:color="auto"/>
            <w:right w:val="none" w:sz="0" w:space="0" w:color="auto"/>
          </w:divBdr>
        </w:div>
        <w:div w:id="904685956">
          <w:marLeft w:val="0"/>
          <w:marRight w:val="0"/>
          <w:marTop w:val="0"/>
          <w:marBottom w:val="0"/>
          <w:divBdr>
            <w:top w:val="none" w:sz="0" w:space="0" w:color="auto"/>
            <w:left w:val="none" w:sz="0" w:space="0" w:color="auto"/>
            <w:bottom w:val="none" w:sz="0" w:space="0" w:color="auto"/>
            <w:right w:val="none" w:sz="0" w:space="0" w:color="auto"/>
          </w:divBdr>
        </w:div>
      </w:divsChild>
    </w:div>
    <w:div w:id="925382795">
      <w:bodyDiv w:val="1"/>
      <w:marLeft w:val="0"/>
      <w:marRight w:val="0"/>
      <w:marTop w:val="0"/>
      <w:marBottom w:val="0"/>
      <w:divBdr>
        <w:top w:val="none" w:sz="0" w:space="0" w:color="auto"/>
        <w:left w:val="none" w:sz="0" w:space="0" w:color="auto"/>
        <w:bottom w:val="none" w:sz="0" w:space="0" w:color="auto"/>
        <w:right w:val="none" w:sz="0" w:space="0" w:color="auto"/>
      </w:divBdr>
      <w:divsChild>
        <w:div w:id="1807890347">
          <w:marLeft w:val="0"/>
          <w:marRight w:val="0"/>
          <w:marTop w:val="0"/>
          <w:marBottom w:val="0"/>
          <w:divBdr>
            <w:top w:val="none" w:sz="0" w:space="0" w:color="auto"/>
            <w:left w:val="none" w:sz="0" w:space="0" w:color="auto"/>
            <w:bottom w:val="none" w:sz="0" w:space="0" w:color="auto"/>
            <w:right w:val="none" w:sz="0" w:space="0" w:color="auto"/>
          </w:divBdr>
        </w:div>
        <w:div w:id="703943835">
          <w:marLeft w:val="0"/>
          <w:marRight w:val="0"/>
          <w:marTop w:val="0"/>
          <w:marBottom w:val="0"/>
          <w:divBdr>
            <w:top w:val="none" w:sz="0" w:space="0" w:color="auto"/>
            <w:left w:val="none" w:sz="0" w:space="0" w:color="auto"/>
            <w:bottom w:val="none" w:sz="0" w:space="0" w:color="auto"/>
            <w:right w:val="none" w:sz="0" w:space="0" w:color="auto"/>
          </w:divBdr>
        </w:div>
        <w:div w:id="1802069748">
          <w:marLeft w:val="0"/>
          <w:marRight w:val="0"/>
          <w:marTop w:val="0"/>
          <w:marBottom w:val="0"/>
          <w:divBdr>
            <w:top w:val="none" w:sz="0" w:space="0" w:color="auto"/>
            <w:left w:val="none" w:sz="0" w:space="0" w:color="auto"/>
            <w:bottom w:val="none" w:sz="0" w:space="0" w:color="auto"/>
            <w:right w:val="none" w:sz="0" w:space="0" w:color="auto"/>
          </w:divBdr>
        </w:div>
        <w:div w:id="1189762135">
          <w:marLeft w:val="0"/>
          <w:marRight w:val="0"/>
          <w:marTop w:val="0"/>
          <w:marBottom w:val="0"/>
          <w:divBdr>
            <w:top w:val="none" w:sz="0" w:space="0" w:color="auto"/>
            <w:left w:val="none" w:sz="0" w:space="0" w:color="auto"/>
            <w:bottom w:val="none" w:sz="0" w:space="0" w:color="auto"/>
            <w:right w:val="none" w:sz="0" w:space="0" w:color="auto"/>
          </w:divBdr>
        </w:div>
        <w:div w:id="679893507">
          <w:marLeft w:val="0"/>
          <w:marRight w:val="0"/>
          <w:marTop w:val="0"/>
          <w:marBottom w:val="0"/>
          <w:divBdr>
            <w:top w:val="none" w:sz="0" w:space="0" w:color="auto"/>
            <w:left w:val="none" w:sz="0" w:space="0" w:color="auto"/>
            <w:bottom w:val="none" w:sz="0" w:space="0" w:color="auto"/>
            <w:right w:val="none" w:sz="0" w:space="0" w:color="auto"/>
          </w:divBdr>
        </w:div>
        <w:div w:id="1078867796">
          <w:marLeft w:val="0"/>
          <w:marRight w:val="0"/>
          <w:marTop w:val="0"/>
          <w:marBottom w:val="0"/>
          <w:divBdr>
            <w:top w:val="none" w:sz="0" w:space="0" w:color="auto"/>
            <w:left w:val="none" w:sz="0" w:space="0" w:color="auto"/>
            <w:bottom w:val="none" w:sz="0" w:space="0" w:color="auto"/>
            <w:right w:val="none" w:sz="0" w:space="0" w:color="auto"/>
          </w:divBdr>
        </w:div>
        <w:div w:id="840394763">
          <w:marLeft w:val="0"/>
          <w:marRight w:val="0"/>
          <w:marTop w:val="0"/>
          <w:marBottom w:val="0"/>
          <w:divBdr>
            <w:top w:val="none" w:sz="0" w:space="0" w:color="auto"/>
            <w:left w:val="none" w:sz="0" w:space="0" w:color="auto"/>
            <w:bottom w:val="none" w:sz="0" w:space="0" w:color="auto"/>
            <w:right w:val="none" w:sz="0" w:space="0" w:color="auto"/>
          </w:divBdr>
        </w:div>
        <w:div w:id="548997516">
          <w:marLeft w:val="0"/>
          <w:marRight w:val="0"/>
          <w:marTop w:val="0"/>
          <w:marBottom w:val="0"/>
          <w:divBdr>
            <w:top w:val="none" w:sz="0" w:space="0" w:color="auto"/>
            <w:left w:val="none" w:sz="0" w:space="0" w:color="auto"/>
            <w:bottom w:val="none" w:sz="0" w:space="0" w:color="auto"/>
            <w:right w:val="none" w:sz="0" w:space="0" w:color="auto"/>
          </w:divBdr>
        </w:div>
        <w:div w:id="1459181847">
          <w:marLeft w:val="0"/>
          <w:marRight w:val="0"/>
          <w:marTop w:val="0"/>
          <w:marBottom w:val="0"/>
          <w:divBdr>
            <w:top w:val="none" w:sz="0" w:space="0" w:color="auto"/>
            <w:left w:val="none" w:sz="0" w:space="0" w:color="auto"/>
            <w:bottom w:val="none" w:sz="0" w:space="0" w:color="auto"/>
            <w:right w:val="none" w:sz="0" w:space="0" w:color="auto"/>
          </w:divBdr>
        </w:div>
        <w:div w:id="1989046248">
          <w:marLeft w:val="0"/>
          <w:marRight w:val="0"/>
          <w:marTop w:val="0"/>
          <w:marBottom w:val="0"/>
          <w:divBdr>
            <w:top w:val="none" w:sz="0" w:space="0" w:color="auto"/>
            <w:left w:val="none" w:sz="0" w:space="0" w:color="auto"/>
            <w:bottom w:val="none" w:sz="0" w:space="0" w:color="auto"/>
            <w:right w:val="none" w:sz="0" w:space="0" w:color="auto"/>
          </w:divBdr>
        </w:div>
        <w:div w:id="1492333993">
          <w:marLeft w:val="0"/>
          <w:marRight w:val="0"/>
          <w:marTop w:val="0"/>
          <w:marBottom w:val="0"/>
          <w:divBdr>
            <w:top w:val="none" w:sz="0" w:space="0" w:color="auto"/>
            <w:left w:val="none" w:sz="0" w:space="0" w:color="auto"/>
            <w:bottom w:val="none" w:sz="0" w:space="0" w:color="auto"/>
            <w:right w:val="none" w:sz="0" w:space="0" w:color="auto"/>
          </w:divBdr>
          <w:divsChild>
            <w:div w:id="651444865">
              <w:marLeft w:val="0"/>
              <w:marRight w:val="0"/>
              <w:marTop w:val="0"/>
              <w:marBottom w:val="480"/>
              <w:divBdr>
                <w:top w:val="none" w:sz="0" w:space="0" w:color="auto"/>
                <w:left w:val="none" w:sz="0" w:space="0" w:color="auto"/>
                <w:bottom w:val="none" w:sz="0" w:space="0" w:color="auto"/>
                <w:right w:val="none" w:sz="0" w:space="0" w:color="auto"/>
              </w:divBdr>
              <w:divsChild>
                <w:div w:id="1116755508">
                  <w:marLeft w:val="0"/>
                  <w:marRight w:val="0"/>
                  <w:marTop w:val="0"/>
                  <w:marBottom w:val="0"/>
                  <w:divBdr>
                    <w:top w:val="none" w:sz="0" w:space="0" w:color="auto"/>
                    <w:left w:val="none" w:sz="0" w:space="0" w:color="auto"/>
                    <w:bottom w:val="none" w:sz="0" w:space="0" w:color="auto"/>
                    <w:right w:val="none" w:sz="0" w:space="0" w:color="auto"/>
                  </w:divBdr>
                  <w:divsChild>
                    <w:div w:id="13606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5441">
      <w:bodyDiv w:val="1"/>
      <w:marLeft w:val="0"/>
      <w:marRight w:val="0"/>
      <w:marTop w:val="0"/>
      <w:marBottom w:val="0"/>
      <w:divBdr>
        <w:top w:val="none" w:sz="0" w:space="0" w:color="auto"/>
        <w:left w:val="none" w:sz="0" w:space="0" w:color="auto"/>
        <w:bottom w:val="none" w:sz="0" w:space="0" w:color="auto"/>
        <w:right w:val="none" w:sz="0" w:space="0" w:color="auto"/>
      </w:divBdr>
      <w:divsChild>
        <w:div w:id="1381594459">
          <w:marLeft w:val="0"/>
          <w:marRight w:val="0"/>
          <w:marTop w:val="0"/>
          <w:marBottom w:val="0"/>
          <w:divBdr>
            <w:top w:val="none" w:sz="0" w:space="0" w:color="auto"/>
            <w:left w:val="none" w:sz="0" w:space="0" w:color="auto"/>
            <w:bottom w:val="none" w:sz="0" w:space="0" w:color="auto"/>
            <w:right w:val="none" w:sz="0" w:space="0" w:color="auto"/>
          </w:divBdr>
        </w:div>
        <w:div w:id="1418361185">
          <w:marLeft w:val="0"/>
          <w:marRight w:val="0"/>
          <w:marTop w:val="0"/>
          <w:marBottom w:val="0"/>
          <w:divBdr>
            <w:top w:val="none" w:sz="0" w:space="0" w:color="auto"/>
            <w:left w:val="none" w:sz="0" w:space="0" w:color="auto"/>
            <w:bottom w:val="none" w:sz="0" w:space="0" w:color="auto"/>
            <w:right w:val="none" w:sz="0" w:space="0" w:color="auto"/>
          </w:divBdr>
        </w:div>
        <w:div w:id="707292307">
          <w:marLeft w:val="0"/>
          <w:marRight w:val="0"/>
          <w:marTop w:val="0"/>
          <w:marBottom w:val="0"/>
          <w:divBdr>
            <w:top w:val="none" w:sz="0" w:space="0" w:color="auto"/>
            <w:left w:val="none" w:sz="0" w:space="0" w:color="auto"/>
            <w:bottom w:val="none" w:sz="0" w:space="0" w:color="auto"/>
            <w:right w:val="none" w:sz="0" w:space="0" w:color="auto"/>
          </w:divBdr>
        </w:div>
        <w:div w:id="1665817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1282</Words>
  <Characters>7914</Characters>
  <Application>Microsoft Macintosh Word</Application>
  <DocSecurity>0</DocSecurity>
  <Lines>376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Hamann, Kira</cp:lastModifiedBy>
  <cp:revision>7</cp:revision>
  <cp:lastPrinted>2011-09-15T19:02:00Z</cp:lastPrinted>
  <dcterms:created xsi:type="dcterms:W3CDTF">2017-04-22T18:11:00Z</dcterms:created>
  <dcterms:modified xsi:type="dcterms:W3CDTF">2017-04-28T19:36:00Z</dcterms:modified>
</cp:coreProperties>
</file>