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5"/>
        <w:gridCol w:w="2880"/>
        <w:gridCol w:w="2790"/>
        <w:gridCol w:w="2605"/>
        <w:gridCol w:w="2622"/>
        <w:gridCol w:w="1036"/>
      </w:tblGrid>
      <w:tr w:rsidR="00DF534C" w:rsidRPr="00574F7E" w14:paraId="12F70674" w14:textId="77777777" w:rsidTr="00B41593">
        <w:trPr>
          <w:trHeight w:val="81"/>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175FCBF4" w:rsidR="00B101C1" w:rsidRPr="00574F7E" w:rsidRDefault="005A284E" w:rsidP="000B523E">
            <w:pPr>
              <w:pStyle w:val="Body"/>
              <w:keepNext/>
              <w:keepLines/>
              <w:spacing w:after="0" w:line="240" w:lineRule="auto"/>
              <w:ind w:left="360"/>
              <w:jc w:val="center"/>
              <w:outlineLvl w:val="3"/>
              <w:rPr>
                <w:rFonts w:ascii="Times" w:hAnsi="Times"/>
                <w:color w:val="auto"/>
                <w:sz w:val="20"/>
                <w:szCs w:val="20"/>
              </w:rPr>
            </w:pPr>
            <w:r w:rsidRPr="00574F7E">
              <w:rPr>
                <w:rStyle w:val="normaltextrun"/>
                <w:rFonts w:ascii="Times" w:hAnsi="Times"/>
                <w:b/>
                <w:bCs/>
                <w:color w:val="auto"/>
                <w:sz w:val="20"/>
                <w:szCs w:val="20"/>
              </w:rPr>
              <w:t xml:space="preserve">TA </w:t>
            </w:r>
            <w:r w:rsidR="0035157F" w:rsidRPr="00574F7E">
              <w:rPr>
                <w:rStyle w:val="normaltextrun"/>
                <w:rFonts w:ascii="Times" w:hAnsi="Times"/>
                <w:b/>
                <w:bCs/>
                <w:color w:val="auto"/>
                <w:sz w:val="20"/>
                <w:szCs w:val="20"/>
              </w:rPr>
              <w:t>Change Process</w:t>
            </w:r>
            <w:r w:rsidR="00B101C1" w:rsidRPr="00574F7E">
              <w:rPr>
                <w:rStyle w:val="normaltextrun"/>
                <w:rFonts w:ascii="Times" w:hAnsi="Times"/>
                <w:b/>
                <w:bCs/>
                <w:color w:val="auto"/>
                <w:sz w:val="20"/>
                <w:szCs w:val="20"/>
              </w:rPr>
              <w:t xml:space="preserve"> Master Rubric</w:t>
            </w:r>
          </w:p>
        </w:tc>
      </w:tr>
      <w:tr w:rsidR="00F74D0D" w:rsidRPr="00574F7E" w14:paraId="222F1856" w14:textId="77777777" w:rsidTr="000E6DA6">
        <w:trPr>
          <w:trHeight w:val="363"/>
          <w:tblHeader/>
        </w:trPr>
        <w:tc>
          <w:tcPr>
            <w:tcW w:w="275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9BF39CD" w14:textId="77777777"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Competency</w:t>
            </w:r>
          </w:p>
        </w:tc>
        <w:tc>
          <w:tcPr>
            <w:tcW w:w="28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8194704" w14:textId="77777777"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Distinguished</w:t>
            </w:r>
          </w:p>
        </w:tc>
        <w:tc>
          <w:tcPr>
            <w:tcW w:w="279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C61A40" w14:textId="77777777"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Proficient</w:t>
            </w:r>
          </w:p>
        </w:tc>
        <w:tc>
          <w:tcPr>
            <w:tcW w:w="26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6E9F321" w14:textId="77777777"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Needs Improvement</w:t>
            </w:r>
          </w:p>
        </w:tc>
        <w:tc>
          <w:tcPr>
            <w:tcW w:w="26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820DF6D" w14:textId="77777777"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Unsatisfactory</w:t>
            </w:r>
          </w:p>
        </w:tc>
        <w:tc>
          <w:tcPr>
            <w:tcW w:w="10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0283969" w14:textId="3BD45BEE" w:rsidR="00B101C1" w:rsidRPr="00574F7E" w:rsidRDefault="00B101C1" w:rsidP="00F807E0">
            <w:pPr>
              <w:pStyle w:val="Body"/>
              <w:keepNext/>
              <w:keepLines/>
              <w:spacing w:after="0" w:line="240" w:lineRule="auto"/>
              <w:jc w:val="center"/>
              <w:outlineLvl w:val="3"/>
              <w:rPr>
                <w:rFonts w:ascii="Times" w:hAnsi="Times"/>
                <w:color w:val="auto"/>
                <w:sz w:val="20"/>
                <w:szCs w:val="20"/>
              </w:rPr>
            </w:pPr>
            <w:r w:rsidRPr="00574F7E">
              <w:rPr>
                <w:rStyle w:val="normaltextrun"/>
                <w:rFonts w:ascii="Times" w:hAnsi="Times"/>
                <w:b/>
                <w:bCs/>
                <w:color w:val="auto"/>
                <w:sz w:val="20"/>
                <w:szCs w:val="20"/>
              </w:rPr>
              <w:t>Unable to Asses</w:t>
            </w:r>
            <w:r w:rsidR="00D12577" w:rsidRPr="00574F7E">
              <w:rPr>
                <w:rStyle w:val="normaltextrun"/>
                <w:rFonts w:ascii="Times" w:hAnsi="Times"/>
                <w:b/>
                <w:bCs/>
                <w:color w:val="auto"/>
                <w:sz w:val="20"/>
                <w:szCs w:val="20"/>
              </w:rPr>
              <w:t>s</w:t>
            </w:r>
          </w:p>
        </w:tc>
      </w:tr>
      <w:tr w:rsidR="00F74D0D" w:rsidRPr="00574F7E" w14:paraId="5CD31879" w14:textId="77777777" w:rsidTr="00A41524">
        <w:tblPrEx>
          <w:shd w:val="clear" w:color="auto" w:fill="CED7E7"/>
        </w:tblPrEx>
        <w:trPr>
          <w:trHeight w:val="603"/>
        </w:trPr>
        <w:tc>
          <w:tcPr>
            <w:tcW w:w="275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952204F" w14:textId="77777777" w:rsidR="005D15B0" w:rsidRPr="00574F7E" w:rsidRDefault="005D15B0" w:rsidP="000B523E">
            <w:pPr>
              <w:rPr>
                <w:rFonts w:ascii="Times" w:hAnsi="Times"/>
                <w:sz w:val="20"/>
                <w:szCs w:val="20"/>
              </w:rPr>
            </w:pPr>
            <w:r w:rsidRPr="00574F7E">
              <w:rPr>
                <w:rFonts w:ascii="Times" w:hAnsi="Times"/>
                <w:b/>
                <w:sz w:val="20"/>
                <w:szCs w:val="20"/>
                <w:u w:val="single"/>
              </w:rPr>
              <w:t>TACP1</w:t>
            </w:r>
            <w:r w:rsidR="00A41524" w:rsidRPr="00574F7E">
              <w:rPr>
                <w:rFonts w:ascii="Times" w:hAnsi="Times"/>
                <w:sz w:val="20"/>
                <w:szCs w:val="20"/>
              </w:rPr>
              <w:t xml:space="preserve">: </w:t>
            </w:r>
            <w:r w:rsidRPr="00574F7E">
              <w:rPr>
                <w:rFonts w:ascii="Times" w:hAnsi="Times"/>
                <w:sz w:val="20"/>
                <w:szCs w:val="20"/>
              </w:rPr>
              <w:t>Identifies central components of the change process.</w:t>
            </w:r>
          </w:p>
          <w:p w14:paraId="3EAE6DFC" w14:textId="77777777" w:rsidR="00A41524" w:rsidRPr="00574F7E" w:rsidRDefault="00A41524" w:rsidP="000B523E">
            <w:pPr>
              <w:rPr>
                <w:rFonts w:ascii="Times" w:hAnsi="Times"/>
                <w:sz w:val="20"/>
                <w:szCs w:val="20"/>
              </w:rPr>
            </w:pPr>
          </w:p>
          <w:p w14:paraId="4923F84A" w14:textId="5F7CE9E3" w:rsidR="00A41524" w:rsidRPr="00574F7E" w:rsidRDefault="00A41524" w:rsidP="000B523E">
            <w:pPr>
              <w:rPr>
                <w:rFonts w:ascii="Times" w:hAnsi="Times"/>
                <w:sz w:val="20"/>
                <w:szCs w:val="20"/>
              </w:rPr>
            </w:pPr>
            <w:r w:rsidRPr="00574F7E">
              <w:rPr>
                <w:rFonts w:ascii="Times" w:hAnsi="Times"/>
                <w:b/>
                <w:sz w:val="20"/>
                <w:szCs w:val="20"/>
              </w:rPr>
              <w:t>TA</w:t>
            </w:r>
            <w:r w:rsidRPr="00574F7E">
              <w:rPr>
                <w:rFonts w:ascii="Times" w:hAnsi="Times"/>
                <w:sz w:val="20"/>
                <w:szCs w:val="20"/>
              </w:rPr>
              <w:t xml:space="preserve">: </w:t>
            </w:r>
            <w:r w:rsidRPr="00574F7E">
              <w:rPr>
                <w:rFonts w:ascii="Times" w:eastAsia="Calibri" w:hAnsi="Times"/>
                <w:sz w:val="20"/>
                <w:szCs w:val="20"/>
              </w:rPr>
              <w:t>CP1, CP4</w:t>
            </w:r>
          </w:p>
        </w:tc>
        <w:tc>
          <w:tcPr>
            <w:tcW w:w="288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3F90D5F" w14:textId="590BA929" w:rsidR="005D15B0" w:rsidRPr="00574F7E" w:rsidRDefault="00386703" w:rsidP="00370750">
            <w:pPr>
              <w:pStyle w:val="paragraph"/>
              <w:spacing w:before="0" w:after="0"/>
              <w:rPr>
                <w:rFonts w:ascii="Times" w:hAnsi="Times"/>
                <w:color w:val="auto"/>
                <w:sz w:val="20"/>
                <w:szCs w:val="20"/>
              </w:rPr>
            </w:pPr>
            <w:r w:rsidRPr="00574F7E">
              <w:rPr>
                <w:rFonts w:ascii="Times" w:hAnsi="Times"/>
                <w:sz w:val="20"/>
                <w:szCs w:val="20"/>
              </w:rPr>
              <w:t>Identifies central components of the change process and makes connections to changes in the field.</w:t>
            </w:r>
          </w:p>
        </w:tc>
        <w:tc>
          <w:tcPr>
            <w:tcW w:w="279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482AADD" w14:textId="4C997D35" w:rsidR="005D15B0" w:rsidRPr="00574F7E" w:rsidRDefault="00386703" w:rsidP="00B27CDA">
            <w:pPr>
              <w:pStyle w:val="paragraph"/>
              <w:spacing w:before="0" w:after="0"/>
              <w:rPr>
                <w:rFonts w:ascii="Times" w:hAnsi="Times"/>
                <w:color w:val="auto"/>
                <w:sz w:val="20"/>
                <w:szCs w:val="20"/>
              </w:rPr>
            </w:pPr>
            <w:r w:rsidRPr="00574F7E">
              <w:rPr>
                <w:rFonts w:ascii="Times" w:hAnsi="Times"/>
                <w:sz w:val="20"/>
                <w:szCs w:val="20"/>
              </w:rPr>
              <w:t>Identifies central components of the change process</w:t>
            </w:r>
          </w:p>
        </w:tc>
        <w:tc>
          <w:tcPr>
            <w:tcW w:w="26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3E1A05A" w14:textId="451A31D4" w:rsidR="005D15B0" w:rsidRPr="00574F7E" w:rsidRDefault="00386703" w:rsidP="00B27CDA">
            <w:pPr>
              <w:pStyle w:val="paragraph"/>
              <w:spacing w:before="0" w:after="0"/>
              <w:rPr>
                <w:rFonts w:ascii="Times" w:hAnsi="Times"/>
                <w:color w:val="auto"/>
                <w:sz w:val="20"/>
                <w:szCs w:val="20"/>
              </w:rPr>
            </w:pPr>
            <w:r w:rsidRPr="00574F7E">
              <w:rPr>
                <w:rFonts w:ascii="Times" w:hAnsi="Times"/>
                <w:sz w:val="20"/>
                <w:szCs w:val="20"/>
              </w:rPr>
              <w:t>Attempts to identify central components of the change process</w:t>
            </w:r>
          </w:p>
        </w:tc>
        <w:tc>
          <w:tcPr>
            <w:tcW w:w="262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1D15BC9" w14:textId="34278C6A" w:rsidR="005D15B0" w:rsidRPr="00574F7E" w:rsidRDefault="00853603" w:rsidP="00853603">
            <w:pPr>
              <w:pStyle w:val="paragraph"/>
              <w:spacing w:before="0" w:after="0"/>
              <w:rPr>
                <w:rFonts w:ascii="Times" w:hAnsi="Times"/>
                <w:color w:val="auto"/>
                <w:sz w:val="20"/>
                <w:szCs w:val="20"/>
              </w:rPr>
            </w:pPr>
            <w:r w:rsidRPr="00574F7E">
              <w:rPr>
                <w:rFonts w:ascii="Times" w:hAnsi="Times"/>
                <w:sz w:val="20"/>
                <w:szCs w:val="20"/>
              </w:rPr>
              <w:t xml:space="preserve">Cannot or inaccurately identifies </w:t>
            </w:r>
            <w:r w:rsidR="00386703" w:rsidRPr="00574F7E">
              <w:rPr>
                <w:rFonts w:ascii="Times" w:hAnsi="Times"/>
                <w:sz w:val="20"/>
                <w:szCs w:val="20"/>
              </w:rPr>
              <w:t>central components of the change process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BB059C" w14:textId="77777777" w:rsidR="005D15B0" w:rsidRPr="00574F7E" w:rsidRDefault="005D15B0" w:rsidP="00F807E0">
            <w:pPr>
              <w:rPr>
                <w:rFonts w:ascii="Times" w:hAnsi="Times"/>
                <w:sz w:val="20"/>
                <w:szCs w:val="20"/>
              </w:rPr>
            </w:pPr>
          </w:p>
        </w:tc>
      </w:tr>
      <w:tr w:rsidR="00F74D0D" w:rsidRPr="00574F7E" w14:paraId="1FE68E86" w14:textId="77777777" w:rsidTr="00A41524">
        <w:tblPrEx>
          <w:shd w:val="clear" w:color="auto" w:fill="CED7E7"/>
        </w:tblPrEx>
        <w:trPr>
          <w:trHeight w:val="603"/>
        </w:trPr>
        <w:tc>
          <w:tcPr>
            <w:tcW w:w="275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865BDFC" w14:textId="77777777" w:rsidR="005D15B0" w:rsidRPr="00574F7E" w:rsidRDefault="005D15B0" w:rsidP="00477969">
            <w:pPr>
              <w:rPr>
                <w:rFonts w:ascii="Times" w:hAnsi="Times"/>
                <w:sz w:val="20"/>
                <w:szCs w:val="20"/>
              </w:rPr>
            </w:pPr>
            <w:r w:rsidRPr="00574F7E">
              <w:rPr>
                <w:rFonts w:ascii="Times" w:hAnsi="Times"/>
                <w:b/>
                <w:sz w:val="20"/>
                <w:szCs w:val="20"/>
                <w:u w:val="single"/>
              </w:rPr>
              <w:t>TACP2</w:t>
            </w:r>
            <w:r w:rsidRPr="00574F7E">
              <w:rPr>
                <w:rFonts w:ascii="Times" w:hAnsi="Times"/>
                <w:sz w:val="20"/>
                <w:szCs w:val="20"/>
              </w:rPr>
              <w:t>:  Facilitates individual readiness for change and the progression through the change process.</w:t>
            </w:r>
          </w:p>
          <w:p w14:paraId="62363560" w14:textId="77777777" w:rsidR="00A41524" w:rsidRPr="00574F7E" w:rsidRDefault="00A41524" w:rsidP="00477969">
            <w:pPr>
              <w:rPr>
                <w:rFonts w:ascii="Times" w:hAnsi="Times"/>
                <w:sz w:val="20"/>
                <w:szCs w:val="20"/>
              </w:rPr>
            </w:pPr>
          </w:p>
          <w:p w14:paraId="02026092" w14:textId="130129AD" w:rsidR="00A41524" w:rsidRPr="00574F7E" w:rsidRDefault="00A41524" w:rsidP="00477969">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CP2, CP3</w:t>
            </w:r>
          </w:p>
        </w:tc>
        <w:tc>
          <w:tcPr>
            <w:tcW w:w="288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03F7544" w14:textId="41C7DF64" w:rsidR="005D15B0" w:rsidRPr="00574F7E" w:rsidRDefault="007B2C70" w:rsidP="00370750">
            <w:pPr>
              <w:pStyle w:val="paragraph"/>
              <w:spacing w:before="0" w:after="0"/>
              <w:rPr>
                <w:rFonts w:ascii="Times" w:hAnsi="Times"/>
                <w:color w:val="auto"/>
                <w:sz w:val="20"/>
                <w:szCs w:val="20"/>
              </w:rPr>
            </w:pPr>
            <w:r w:rsidRPr="00574F7E">
              <w:rPr>
                <w:rFonts w:ascii="Times" w:hAnsi="Times"/>
                <w:sz w:val="20"/>
                <w:szCs w:val="20"/>
              </w:rPr>
              <w:t>Promotes and supports individual readiness for change and the progression through the change process.</w:t>
            </w:r>
          </w:p>
        </w:tc>
        <w:tc>
          <w:tcPr>
            <w:tcW w:w="279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D827C56" w14:textId="344EC553" w:rsidR="005D15B0" w:rsidRPr="00574F7E" w:rsidRDefault="007B2C70" w:rsidP="007B2C70">
            <w:pPr>
              <w:pStyle w:val="paragraph"/>
              <w:spacing w:before="0" w:after="0"/>
              <w:rPr>
                <w:rFonts w:ascii="Times" w:hAnsi="Times"/>
                <w:color w:val="auto"/>
                <w:sz w:val="20"/>
                <w:szCs w:val="20"/>
              </w:rPr>
            </w:pPr>
            <w:r w:rsidRPr="00574F7E">
              <w:rPr>
                <w:rFonts w:ascii="Times" w:hAnsi="Times"/>
                <w:sz w:val="20"/>
                <w:szCs w:val="20"/>
              </w:rPr>
              <w:t xml:space="preserve">Supports </w:t>
            </w:r>
            <w:r w:rsidR="00853603" w:rsidRPr="00574F7E">
              <w:rPr>
                <w:rFonts w:ascii="Times" w:hAnsi="Times"/>
                <w:sz w:val="20"/>
                <w:szCs w:val="20"/>
              </w:rPr>
              <w:t>individual readiness for change and the progression through the change process.</w:t>
            </w:r>
          </w:p>
        </w:tc>
        <w:tc>
          <w:tcPr>
            <w:tcW w:w="26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1E8B66C" w14:textId="4D445EBE" w:rsidR="005D15B0" w:rsidRPr="00574F7E" w:rsidRDefault="007B2C70" w:rsidP="007B2C70">
            <w:pPr>
              <w:pStyle w:val="paragraph"/>
              <w:spacing w:before="0" w:after="0"/>
              <w:rPr>
                <w:rFonts w:ascii="Times" w:hAnsi="Times"/>
                <w:color w:val="auto"/>
                <w:sz w:val="20"/>
                <w:szCs w:val="20"/>
              </w:rPr>
            </w:pPr>
            <w:r w:rsidRPr="00574F7E">
              <w:rPr>
                <w:rFonts w:ascii="Times" w:hAnsi="Times"/>
                <w:sz w:val="20"/>
                <w:szCs w:val="20"/>
              </w:rPr>
              <w:t>Supports individual readiness for change.</w:t>
            </w:r>
          </w:p>
        </w:tc>
        <w:tc>
          <w:tcPr>
            <w:tcW w:w="262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7AB3C81" w14:textId="51187012" w:rsidR="005D15B0" w:rsidRPr="00574F7E" w:rsidRDefault="007B2C70" w:rsidP="005E3741">
            <w:pPr>
              <w:pStyle w:val="paragraph"/>
              <w:spacing w:before="0" w:after="0"/>
              <w:rPr>
                <w:rFonts w:ascii="Times" w:hAnsi="Times"/>
                <w:color w:val="auto"/>
                <w:sz w:val="20"/>
                <w:szCs w:val="20"/>
              </w:rPr>
            </w:pPr>
            <w:r w:rsidRPr="00574F7E">
              <w:rPr>
                <w:rFonts w:ascii="Times" w:hAnsi="Times"/>
                <w:color w:val="auto"/>
                <w:sz w:val="20"/>
                <w:szCs w:val="20"/>
              </w:rPr>
              <w:t>Neglects or ignores individual needs and/or progression through change and the change process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3CF096" w14:textId="77777777" w:rsidR="005D15B0" w:rsidRPr="00574F7E" w:rsidRDefault="005D15B0" w:rsidP="00F807E0">
            <w:pPr>
              <w:rPr>
                <w:rFonts w:ascii="Times" w:hAnsi="Times"/>
                <w:sz w:val="20"/>
                <w:szCs w:val="20"/>
              </w:rPr>
            </w:pPr>
          </w:p>
        </w:tc>
      </w:tr>
      <w:tr w:rsidR="00F74D0D" w:rsidRPr="00574F7E" w14:paraId="63A744D3" w14:textId="77777777" w:rsidTr="00A41524">
        <w:tblPrEx>
          <w:shd w:val="clear" w:color="auto" w:fill="CED7E7"/>
        </w:tblPrEx>
        <w:trPr>
          <w:trHeight w:val="846"/>
        </w:trPr>
        <w:tc>
          <w:tcPr>
            <w:tcW w:w="275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ED6026D" w14:textId="77777777" w:rsidR="005D15B0" w:rsidRPr="00574F7E" w:rsidRDefault="005D15B0" w:rsidP="00477969">
            <w:pPr>
              <w:rPr>
                <w:rFonts w:ascii="Times" w:eastAsia="Calibri" w:hAnsi="Times"/>
                <w:sz w:val="20"/>
                <w:szCs w:val="20"/>
              </w:rPr>
            </w:pPr>
            <w:r w:rsidRPr="00574F7E">
              <w:rPr>
                <w:rFonts w:ascii="Times" w:hAnsi="Times"/>
                <w:b/>
                <w:sz w:val="20"/>
                <w:szCs w:val="20"/>
                <w:u w:val="single"/>
              </w:rPr>
              <w:t>TACP3</w:t>
            </w:r>
            <w:r w:rsidRPr="00574F7E">
              <w:rPr>
                <w:rFonts w:ascii="Times" w:hAnsi="Times"/>
                <w:sz w:val="20"/>
                <w:szCs w:val="20"/>
              </w:rPr>
              <w:t xml:space="preserve">:  Supports professionals in their development through providing </w:t>
            </w:r>
            <w:r w:rsidRPr="00574F7E">
              <w:rPr>
                <w:rFonts w:ascii="Times" w:eastAsia="Calibri" w:hAnsi="Times"/>
                <w:sz w:val="20"/>
                <w:szCs w:val="20"/>
              </w:rPr>
              <w:t xml:space="preserve">evidence-based materials and resources. </w:t>
            </w:r>
          </w:p>
          <w:p w14:paraId="6327D581" w14:textId="77777777" w:rsidR="00A41524" w:rsidRPr="00574F7E" w:rsidRDefault="00A41524" w:rsidP="00477969">
            <w:pPr>
              <w:rPr>
                <w:rFonts w:ascii="Times" w:eastAsia="Calibri" w:hAnsi="Times"/>
                <w:sz w:val="20"/>
                <w:szCs w:val="20"/>
              </w:rPr>
            </w:pPr>
          </w:p>
          <w:p w14:paraId="339241A0" w14:textId="34ABA565" w:rsidR="00A41524" w:rsidRPr="00574F7E" w:rsidRDefault="00A41524" w:rsidP="00477969">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CP7</w:t>
            </w:r>
          </w:p>
        </w:tc>
        <w:tc>
          <w:tcPr>
            <w:tcW w:w="28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CEC7683" w14:textId="4E7D49F5" w:rsidR="005D15B0" w:rsidRPr="00574F7E" w:rsidRDefault="00F74D0D" w:rsidP="006C0F2B">
            <w:pPr>
              <w:pStyle w:val="paragraph"/>
              <w:spacing w:before="0" w:after="0"/>
              <w:rPr>
                <w:rFonts w:ascii="Times" w:hAnsi="Times"/>
                <w:color w:val="auto"/>
                <w:sz w:val="20"/>
                <w:szCs w:val="20"/>
              </w:rPr>
            </w:pPr>
            <w:r w:rsidRPr="00574F7E">
              <w:rPr>
                <w:rFonts w:ascii="Times" w:hAnsi="Times"/>
                <w:sz w:val="20"/>
                <w:szCs w:val="20"/>
              </w:rPr>
              <w:t xml:space="preserve">Mentors others through change opportunities to promote individualized and group development and growth through </w:t>
            </w:r>
            <w:r w:rsidRPr="00574F7E">
              <w:rPr>
                <w:rFonts w:ascii="Times" w:eastAsia="Calibri" w:hAnsi="Times"/>
                <w:sz w:val="20"/>
                <w:szCs w:val="20"/>
              </w:rPr>
              <w:t>evidence-based materials and resources.</w:t>
            </w:r>
          </w:p>
        </w:tc>
        <w:tc>
          <w:tcPr>
            <w:tcW w:w="279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68B3BD5" w14:textId="41971D88" w:rsidR="005D15B0" w:rsidRPr="00574F7E" w:rsidRDefault="00F74D0D" w:rsidP="00F74D0D">
            <w:pPr>
              <w:pStyle w:val="paragraph"/>
              <w:spacing w:before="0" w:after="0"/>
              <w:rPr>
                <w:rFonts w:ascii="Times" w:hAnsi="Times"/>
                <w:color w:val="auto"/>
                <w:sz w:val="20"/>
                <w:szCs w:val="20"/>
              </w:rPr>
            </w:pPr>
            <w:r w:rsidRPr="00574F7E">
              <w:rPr>
                <w:rFonts w:ascii="Times" w:hAnsi="Times"/>
                <w:sz w:val="20"/>
                <w:szCs w:val="20"/>
              </w:rPr>
              <w:t xml:space="preserve">Takes advantage of change opportunities to promote individualized development and growth </w:t>
            </w:r>
            <w:r w:rsidR="007B2C70" w:rsidRPr="00574F7E">
              <w:rPr>
                <w:rFonts w:ascii="Times" w:hAnsi="Times"/>
                <w:sz w:val="20"/>
                <w:szCs w:val="20"/>
              </w:rPr>
              <w:t xml:space="preserve">through </w:t>
            </w:r>
            <w:r w:rsidR="007B2C70" w:rsidRPr="00574F7E">
              <w:rPr>
                <w:rFonts w:ascii="Times" w:eastAsia="Calibri" w:hAnsi="Times"/>
                <w:sz w:val="20"/>
                <w:szCs w:val="20"/>
              </w:rPr>
              <w:t>evidence-based materials and resources.</w:t>
            </w: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68335B8" w14:textId="750D6F60" w:rsidR="005D15B0" w:rsidRPr="00574F7E" w:rsidRDefault="00F74D0D" w:rsidP="00F74D0D">
            <w:pPr>
              <w:pStyle w:val="paragraph"/>
              <w:spacing w:before="0" w:after="0"/>
              <w:rPr>
                <w:rFonts w:ascii="Times" w:hAnsi="Times"/>
                <w:color w:val="auto"/>
                <w:sz w:val="20"/>
                <w:szCs w:val="20"/>
              </w:rPr>
            </w:pPr>
            <w:r w:rsidRPr="00574F7E">
              <w:rPr>
                <w:rFonts w:ascii="Times" w:hAnsi="Times"/>
                <w:sz w:val="20"/>
                <w:szCs w:val="20"/>
              </w:rPr>
              <w:t xml:space="preserve">Demonstrates awareness of change opportunities to promote growth </w:t>
            </w:r>
          </w:p>
        </w:tc>
        <w:tc>
          <w:tcPr>
            <w:tcW w:w="26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814505D" w14:textId="4D15000C" w:rsidR="00F74D0D" w:rsidRPr="00574F7E" w:rsidRDefault="00287116" w:rsidP="006E357B">
            <w:pPr>
              <w:pStyle w:val="paragraph"/>
              <w:spacing w:before="0" w:after="0"/>
              <w:rPr>
                <w:rFonts w:ascii="Times" w:hAnsi="Times"/>
                <w:sz w:val="20"/>
                <w:szCs w:val="20"/>
              </w:rPr>
            </w:pPr>
            <w:r w:rsidRPr="00574F7E">
              <w:rPr>
                <w:rFonts w:ascii="Times" w:hAnsi="Times"/>
                <w:sz w:val="20"/>
                <w:szCs w:val="20"/>
              </w:rPr>
              <w:t>Is unsupportive or ignores the impacts of change on individuals and groups.</w:t>
            </w:r>
          </w:p>
          <w:p w14:paraId="72B0976D" w14:textId="39AFA3F4" w:rsidR="005D15B0" w:rsidRPr="00574F7E" w:rsidRDefault="005D15B0" w:rsidP="006E357B">
            <w:pPr>
              <w:pStyle w:val="paragraph"/>
              <w:spacing w:before="0" w:after="0"/>
              <w:rPr>
                <w:rFonts w:ascii="Times" w:hAnsi="Times"/>
                <w:color w:val="auto"/>
                <w:sz w:val="20"/>
                <w:szCs w:val="20"/>
              </w:rPr>
            </w:pP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AE2AA7" w14:textId="77777777" w:rsidR="005D15B0" w:rsidRPr="00574F7E" w:rsidRDefault="005D15B0" w:rsidP="00F807E0">
            <w:pPr>
              <w:rPr>
                <w:rFonts w:ascii="Times" w:hAnsi="Times"/>
                <w:sz w:val="20"/>
                <w:szCs w:val="20"/>
              </w:rPr>
            </w:pPr>
          </w:p>
        </w:tc>
      </w:tr>
      <w:tr w:rsidR="00F74D0D" w:rsidRPr="00574F7E" w14:paraId="1430EF12" w14:textId="77777777" w:rsidTr="00A41524">
        <w:tblPrEx>
          <w:shd w:val="clear" w:color="auto" w:fill="CED7E7"/>
        </w:tblPrEx>
        <w:trPr>
          <w:trHeight w:val="1476"/>
        </w:trPr>
        <w:tc>
          <w:tcPr>
            <w:tcW w:w="275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CE87EE4" w14:textId="77777777" w:rsidR="005D15B0" w:rsidRPr="00574F7E" w:rsidRDefault="005D15B0" w:rsidP="00477969">
            <w:pPr>
              <w:rPr>
                <w:rFonts w:ascii="Times" w:hAnsi="Times"/>
                <w:sz w:val="20"/>
                <w:szCs w:val="20"/>
              </w:rPr>
            </w:pPr>
            <w:r w:rsidRPr="00574F7E">
              <w:rPr>
                <w:rFonts w:ascii="Times" w:hAnsi="Times"/>
                <w:b/>
                <w:sz w:val="20"/>
                <w:szCs w:val="20"/>
                <w:u w:val="single"/>
              </w:rPr>
              <w:t>TACP4</w:t>
            </w:r>
            <w:r w:rsidRPr="00574F7E">
              <w:rPr>
                <w:rFonts w:ascii="Times" w:hAnsi="Times"/>
                <w:sz w:val="20"/>
                <w:szCs w:val="20"/>
              </w:rPr>
              <w:t>:  Facilitates organizational readiness for change and the progression through the change process.</w:t>
            </w:r>
          </w:p>
          <w:p w14:paraId="2E58F4DA" w14:textId="77777777" w:rsidR="00A41524" w:rsidRPr="00574F7E" w:rsidRDefault="00A41524" w:rsidP="00477969">
            <w:pPr>
              <w:rPr>
                <w:rFonts w:ascii="Times" w:hAnsi="Times"/>
                <w:sz w:val="20"/>
                <w:szCs w:val="20"/>
              </w:rPr>
            </w:pPr>
          </w:p>
          <w:p w14:paraId="120268C5" w14:textId="0DE5D23A" w:rsidR="00A41524" w:rsidRPr="00574F7E" w:rsidRDefault="00A41524" w:rsidP="00477969">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CP2, CP3, CP5</w:t>
            </w:r>
          </w:p>
        </w:tc>
        <w:tc>
          <w:tcPr>
            <w:tcW w:w="28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17A06F7" w14:textId="7F71F5B9" w:rsidR="005D15B0" w:rsidRPr="00574F7E" w:rsidRDefault="0084412A" w:rsidP="00370750">
            <w:pPr>
              <w:pStyle w:val="paragraph"/>
              <w:spacing w:before="0" w:after="0"/>
              <w:rPr>
                <w:rFonts w:ascii="Times" w:hAnsi="Times"/>
                <w:color w:val="auto"/>
                <w:sz w:val="20"/>
                <w:szCs w:val="20"/>
              </w:rPr>
            </w:pPr>
            <w:r w:rsidRPr="00574F7E">
              <w:rPr>
                <w:rFonts w:ascii="Times" w:hAnsi="Times"/>
                <w:sz w:val="20"/>
                <w:szCs w:val="20"/>
              </w:rPr>
              <w:t>Models and supports readiness at the classroom and program level to accept and advance change in healthy ways that reflect the change process.</w:t>
            </w:r>
          </w:p>
        </w:tc>
        <w:tc>
          <w:tcPr>
            <w:tcW w:w="279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169EA74" w14:textId="12847529" w:rsidR="005D15B0" w:rsidRPr="00574F7E" w:rsidRDefault="00FD2223" w:rsidP="0084412A">
            <w:pPr>
              <w:pStyle w:val="paragraph"/>
              <w:spacing w:before="0" w:after="0"/>
              <w:rPr>
                <w:rFonts w:ascii="Times" w:hAnsi="Times"/>
                <w:sz w:val="20"/>
                <w:szCs w:val="20"/>
              </w:rPr>
            </w:pPr>
            <w:r w:rsidRPr="00574F7E">
              <w:rPr>
                <w:rFonts w:ascii="Times" w:hAnsi="Times"/>
                <w:sz w:val="20"/>
                <w:szCs w:val="20"/>
              </w:rPr>
              <w:t xml:space="preserve">Encourages readiness at the classroom and program level </w:t>
            </w:r>
            <w:r w:rsidR="00DA64EF" w:rsidRPr="00574F7E">
              <w:rPr>
                <w:rFonts w:ascii="Times" w:hAnsi="Times"/>
                <w:sz w:val="20"/>
                <w:szCs w:val="20"/>
              </w:rPr>
              <w:t xml:space="preserve">to accept change in healthy ways that reflect the change process. </w:t>
            </w: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7542AE0" w14:textId="412A657E" w:rsidR="005D15B0" w:rsidRPr="00574F7E" w:rsidRDefault="0084412A" w:rsidP="0084412A">
            <w:pPr>
              <w:pStyle w:val="paragraph"/>
              <w:spacing w:before="0" w:after="0"/>
              <w:rPr>
                <w:rFonts w:ascii="Times" w:hAnsi="Times"/>
                <w:color w:val="auto"/>
                <w:sz w:val="20"/>
                <w:szCs w:val="20"/>
              </w:rPr>
            </w:pPr>
            <w:r w:rsidRPr="00574F7E">
              <w:rPr>
                <w:rFonts w:ascii="Times" w:hAnsi="Times"/>
                <w:sz w:val="20"/>
                <w:szCs w:val="20"/>
              </w:rPr>
              <w:t>Encourages readiness at the classroom level to accept change in healthy ways that reflect the change process.</w:t>
            </w:r>
          </w:p>
        </w:tc>
        <w:tc>
          <w:tcPr>
            <w:tcW w:w="26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2FDA44D" w14:textId="2765BD06" w:rsidR="005D15B0" w:rsidRPr="00574F7E" w:rsidRDefault="0084412A" w:rsidP="0084412A">
            <w:pPr>
              <w:pStyle w:val="paragraph"/>
              <w:spacing w:before="0" w:after="0"/>
              <w:rPr>
                <w:rFonts w:ascii="Times" w:hAnsi="Times"/>
                <w:color w:val="auto"/>
                <w:sz w:val="20"/>
                <w:szCs w:val="20"/>
              </w:rPr>
            </w:pPr>
            <w:r w:rsidRPr="00574F7E">
              <w:rPr>
                <w:rFonts w:ascii="Times" w:hAnsi="Times"/>
                <w:sz w:val="20"/>
                <w:szCs w:val="20"/>
              </w:rPr>
              <w:t>Discourages readiness at all levels to accept and change and or is toxic in the change process.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94D80B" w14:textId="77777777" w:rsidR="005D15B0" w:rsidRPr="00574F7E" w:rsidRDefault="005D15B0" w:rsidP="00F807E0">
            <w:pPr>
              <w:rPr>
                <w:rFonts w:ascii="Times" w:hAnsi="Times"/>
                <w:sz w:val="20"/>
                <w:szCs w:val="20"/>
              </w:rPr>
            </w:pPr>
          </w:p>
        </w:tc>
      </w:tr>
      <w:tr w:rsidR="00F74D0D" w:rsidRPr="00574F7E" w14:paraId="74B04C30" w14:textId="77777777" w:rsidTr="00A41524">
        <w:tblPrEx>
          <w:shd w:val="clear" w:color="auto" w:fill="CED7E7"/>
        </w:tblPrEx>
        <w:trPr>
          <w:trHeight w:val="189"/>
        </w:trPr>
        <w:tc>
          <w:tcPr>
            <w:tcW w:w="275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8A18C52" w14:textId="6AFDA534" w:rsidR="005D15B0" w:rsidRPr="00574F7E" w:rsidRDefault="00820A52" w:rsidP="006D185E">
            <w:pPr>
              <w:rPr>
                <w:rFonts w:ascii="Times" w:hAnsi="Times"/>
                <w:sz w:val="20"/>
                <w:szCs w:val="20"/>
              </w:rPr>
            </w:pPr>
            <w:bookmarkStart w:id="0" w:name="_GoBack" w:colFirst="0" w:colLast="5"/>
            <w:r w:rsidRPr="00574F7E">
              <w:rPr>
                <w:rFonts w:ascii="Times" w:hAnsi="Times"/>
                <w:b/>
                <w:sz w:val="20"/>
                <w:szCs w:val="20"/>
                <w:u w:val="single"/>
              </w:rPr>
              <w:t>TACP</w:t>
            </w:r>
            <w:r>
              <w:rPr>
                <w:rFonts w:ascii="Times" w:hAnsi="Times"/>
                <w:b/>
                <w:sz w:val="20"/>
                <w:szCs w:val="20"/>
                <w:u w:val="single"/>
              </w:rPr>
              <w:t>5</w:t>
            </w:r>
            <w:r w:rsidR="005D15B0" w:rsidRPr="00574F7E">
              <w:rPr>
                <w:rFonts w:ascii="Times" w:hAnsi="Times"/>
                <w:sz w:val="20"/>
                <w:szCs w:val="20"/>
              </w:rPr>
              <w:t xml:space="preserve">:  Supports professionals in linking knowledge to practice through evidence-based practices. </w:t>
            </w:r>
          </w:p>
          <w:p w14:paraId="4890FEE1" w14:textId="77777777" w:rsidR="00A41524" w:rsidRPr="00574F7E" w:rsidRDefault="00A41524" w:rsidP="006D185E">
            <w:pPr>
              <w:rPr>
                <w:rFonts w:ascii="Times" w:hAnsi="Times"/>
                <w:sz w:val="20"/>
                <w:szCs w:val="20"/>
              </w:rPr>
            </w:pPr>
          </w:p>
          <w:p w14:paraId="0D47C0AE" w14:textId="50E64FB5" w:rsidR="00A41524" w:rsidRPr="00574F7E" w:rsidRDefault="00A41524" w:rsidP="006D185E">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CP8</w:t>
            </w:r>
          </w:p>
        </w:tc>
        <w:tc>
          <w:tcPr>
            <w:tcW w:w="288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14B77A7A" w14:textId="2E2D708E" w:rsidR="005D15B0" w:rsidRPr="00574F7E" w:rsidRDefault="00387C83" w:rsidP="006D185E">
            <w:pPr>
              <w:rPr>
                <w:rFonts w:ascii="Times" w:hAnsi="Times"/>
                <w:sz w:val="20"/>
                <w:szCs w:val="20"/>
              </w:rPr>
            </w:pPr>
            <w:r w:rsidRPr="00574F7E">
              <w:rPr>
                <w:rFonts w:ascii="Times" w:hAnsi="Times"/>
                <w:sz w:val="20"/>
                <w:szCs w:val="20"/>
              </w:rPr>
              <w:t>Sustains and upholds professionals by connecting knowledge and experience to practice and context through evidence-based practices</w:t>
            </w:r>
          </w:p>
        </w:tc>
        <w:tc>
          <w:tcPr>
            <w:tcW w:w="279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DE254B0" w14:textId="6211536F" w:rsidR="005D15B0" w:rsidRPr="00574F7E" w:rsidRDefault="00387C83" w:rsidP="00387C83">
            <w:pPr>
              <w:rPr>
                <w:rFonts w:ascii="Times" w:hAnsi="Times" w:cs="Times"/>
                <w:sz w:val="20"/>
                <w:szCs w:val="20"/>
              </w:rPr>
            </w:pPr>
            <w:r w:rsidRPr="00574F7E">
              <w:rPr>
                <w:rFonts w:ascii="Times" w:hAnsi="Times"/>
                <w:sz w:val="20"/>
                <w:szCs w:val="20"/>
              </w:rPr>
              <w:t xml:space="preserve">Sustains </w:t>
            </w:r>
            <w:r w:rsidR="006C0F2B" w:rsidRPr="00574F7E">
              <w:rPr>
                <w:rFonts w:ascii="Times" w:hAnsi="Times"/>
                <w:sz w:val="20"/>
                <w:szCs w:val="20"/>
              </w:rPr>
              <w:t xml:space="preserve">professionals </w:t>
            </w:r>
            <w:r w:rsidRPr="00574F7E">
              <w:rPr>
                <w:rFonts w:ascii="Times" w:hAnsi="Times"/>
                <w:sz w:val="20"/>
                <w:szCs w:val="20"/>
              </w:rPr>
              <w:t xml:space="preserve">by connecting knowledge and experience to practice </w:t>
            </w:r>
            <w:r w:rsidR="006C0F2B" w:rsidRPr="00574F7E">
              <w:rPr>
                <w:rFonts w:ascii="Times" w:hAnsi="Times"/>
                <w:sz w:val="20"/>
                <w:szCs w:val="20"/>
              </w:rPr>
              <w:t>through evidence-based practices.</w:t>
            </w:r>
          </w:p>
        </w:tc>
        <w:tc>
          <w:tcPr>
            <w:tcW w:w="26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ED7D0E2" w14:textId="6EDF33E0" w:rsidR="005D15B0" w:rsidRPr="00574F7E" w:rsidRDefault="00387C83" w:rsidP="00387C83">
            <w:pPr>
              <w:pStyle w:val="paragraph"/>
              <w:spacing w:before="0" w:after="0"/>
              <w:rPr>
                <w:rFonts w:ascii="Times" w:hAnsi="Times"/>
                <w:color w:val="auto"/>
                <w:sz w:val="20"/>
                <w:szCs w:val="20"/>
              </w:rPr>
            </w:pPr>
            <w:r w:rsidRPr="00574F7E">
              <w:rPr>
                <w:rFonts w:ascii="Times" w:hAnsi="Times"/>
                <w:sz w:val="20"/>
                <w:szCs w:val="20"/>
              </w:rPr>
              <w:t xml:space="preserve">Tries to sustain professionals by connecting knowledge to practice </w:t>
            </w:r>
          </w:p>
        </w:tc>
        <w:tc>
          <w:tcPr>
            <w:tcW w:w="262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8754BFD" w14:textId="4CDF64B9" w:rsidR="005D15B0" w:rsidRPr="00574F7E" w:rsidRDefault="00387C83" w:rsidP="00387C83">
            <w:pPr>
              <w:pStyle w:val="Body"/>
              <w:spacing w:after="0" w:line="240" w:lineRule="auto"/>
              <w:rPr>
                <w:rFonts w:ascii="Times" w:hAnsi="Times"/>
                <w:color w:val="auto"/>
                <w:sz w:val="20"/>
                <w:szCs w:val="20"/>
              </w:rPr>
            </w:pPr>
            <w:r w:rsidRPr="00574F7E">
              <w:rPr>
                <w:rFonts w:ascii="Times" w:hAnsi="Times"/>
                <w:sz w:val="20"/>
                <w:szCs w:val="20"/>
              </w:rPr>
              <w:t xml:space="preserve">Is unsupportive or neglectful of professionals. Does not make connections </w:t>
            </w:r>
            <w:r w:rsidR="00A531F5" w:rsidRPr="00574F7E">
              <w:rPr>
                <w:rFonts w:ascii="Times" w:hAnsi="Times"/>
                <w:sz w:val="20"/>
                <w:szCs w:val="20"/>
              </w:rPr>
              <w:t xml:space="preserve">between </w:t>
            </w:r>
            <w:r w:rsidRPr="00574F7E">
              <w:rPr>
                <w:rFonts w:ascii="Times" w:hAnsi="Times"/>
                <w:sz w:val="20"/>
                <w:szCs w:val="20"/>
              </w:rPr>
              <w:t>knowledge and experience to practice and context and/or ignores evidence-based practices</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F0F33D" w14:textId="77777777" w:rsidR="005D15B0" w:rsidRPr="00574F7E" w:rsidRDefault="005D15B0" w:rsidP="00F807E0">
            <w:pPr>
              <w:rPr>
                <w:rFonts w:ascii="Times" w:hAnsi="Times"/>
                <w:sz w:val="20"/>
                <w:szCs w:val="20"/>
              </w:rPr>
            </w:pPr>
          </w:p>
        </w:tc>
      </w:tr>
      <w:tr w:rsidR="00F74D0D" w:rsidRPr="00574F7E" w14:paraId="250B886F" w14:textId="77777777" w:rsidTr="00A41524">
        <w:tblPrEx>
          <w:shd w:val="clear" w:color="auto" w:fill="CED7E7"/>
        </w:tblPrEx>
        <w:trPr>
          <w:trHeight w:val="513"/>
        </w:trPr>
        <w:tc>
          <w:tcPr>
            <w:tcW w:w="275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BC5FC60" w14:textId="77777777" w:rsidR="005D15B0" w:rsidRPr="00574F7E" w:rsidRDefault="005D15B0" w:rsidP="00C36D50">
            <w:pPr>
              <w:rPr>
                <w:rFonts w:ascii="Times" w:hAnsi="Times"/>
                <w:sz w:val="20"/>
                <w:szCs w:val="20"/>
              </w:rPr>
            </w:pPr>
            <w:r w:rsidRPr="00574F7E">
              <w:rPr>
                <w:rFonts w:ascii="Times" w:hAnsi="Times"/>
                <w:b/>
                <w:sz w:val="20"/>
                <w:szCs w:val="20"/>
                <w:u w:val="single"/>
              </w:rPr>
              <w:t>TACP6</w:t>
            </w:r>
            <w:r w:rsidRPr="00574F7E">
              <w:rPr>
                <w:rFonts w:ascii="Times" w:hAnsi="Times"/>
                <w:sz w:val="20"/>
                <w:szCs w:val="20"/>
              </w:rPr>
              <w:t>:  Collaboratively develops strategic plans and processes that lead to ongoing quality improvement.</w:t>
            </w:r>
          </w:p>
          <w:p w14:paraId="256FDFCB" w14:textId="77777777" w:rsidR="00A41524" w:rsidRPr="00574F7E" w:rsidRDefault="00A41524" w:rsidP="00C36D50">
            <w:pPr>
              <w:rPr>
                <w:rFonts w:ascii="Times" w:hAnsi="Times"/>
                <w:sz w:val="20"/>
                <w:szCs w:val="20"/>
              </w:rPr>
            </w:pPr>
          </w:p>
          <w:p w14:paraId="719B91EA" w14:textId="1CB5E383" w:rsidR="00A41524" w:rsidRPr="00574F7E" w:rsidRDefault="00A41524" w:rsidP="00C36D50">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CP6</w:t>
            </w:r>
          </w:p>
        </w:tc>
        <w:tc>
          <w:tcPr>
            <w:tcW w:w="288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839ADCC" w14:textId="11F947FD" w:rsidR="005D15B0" w:rsidRPr="00574F7E" w:rsidRDefault="000E12A9" w:rsidP="006D185E">
            <w:pPr>
              <w:rPr>
                <w:rFonts w:ascii="Times" w:hAnsi="Times"/>
                <w:sz w:val="20"/>
                <w:szCs w:val="20"/>
              </w:rPr>
            </w:pPr>
            <w:r w:rsidRPr="00574F7E">
              <w:rPr>
                <w:rFonts w:ascii="Times" w:hAnsi="Times"/>
                <w:sz w:val="20"/>
                <w:szCs w:val="20"/>
              </w:rPr>
              <w:t>Utilizes collegial and cooperative strategies to develop strategic plans, processes and evaluation that lead to ongoing quality improvement.</w:t>
            </w:r>
          </w:p>
        </w:tc>
        <w:tc>
          <w:tcPr>
            <w:tcW w:w="279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7CD6B9C" w14:textId="3463AD66" w:rsidR="005D15B0" w:rsidRPr="00574F7E" w:rsidRDefault="00022479" w:rsidP="000E12A9">
            <w:pPr>
              <w:rPr>
                <w:rFonts w:ascii="Times" w:hAnsi="Times" w:cs="Times"/>
                <w:sz w:val="20"/>
                <w:szCs w:val="20"/>
              </w:rPr>
            </w:pPr>
            <w:r w:rsidRPr="00574F7E">
              <w:rPr>
                <w:rFonts w:ascii="Times" w:hAnsi="Times"/>
                <w:sz w:val="20"/>
                <w:szCs w:val="20"/>
              </w:rPr>
              <w:t>Utilizes collegial and cooperative strategies to develop</w:t>
            </w:r>
            <w:r w:rsidR="000E12A9" w:rsidRPr="00574F7E">
              <w:rPr>
                <w:rFonts w:ascii="Times" w:hAnsi="Times"/>
                <w:sz w:val="20"/>
                <w:szCs w:val="20"/>
              </w:rPr>
              <w:t xml:space="preserve"> strategic plans </w:t>
            </w:r>
            <w:r w:rsidR="00A531F5" w:rsidRPr="00574F7E">
              <w:rPr>
                <w:rFonts w:ascii="Times" w:hAnsi="Times"/>
                <w:sz w:val="20"/>
                <w:szCs w:val="20"/>
              </w:rPr>
              <w:t>that lead to ongoing quality improvement.</w:t>
            </w:r>
          </w:p>
        </w:tc>
        <w:tc>
          <w:tcPr>
            <w:tcW w:w="26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EA62D4A" w14:textId="29838122" w:rsidR="005D15B0" w:rsidRPr="00574F7E" w:rsidRDefault="00FE03BF" w:rsidP="00FE03BF">
            <w:pPr>
              <w:pStyle w:val="paragraph"/>
              <w:spacing w:before="0" w:after="0"/>
              <w:rPr>
                <w:rFonts w:ascii="Times" w:hAnsi="Times"/>
                <w:color w:val="auto"/>
                <w:sz w:val="20"/>
                <w:szCs w:val="20"/>
              </w:rPr>
            </w:pPr>
            <w:r w:rsidRPr="00574F7E">
              <w:rPr>
                <w:rFonts w:ascii="Times" w:hAnsi="Times"/>
                <w:sz w:val="20"/>
                <w:szCs w:val="20"/>
              </w:rPr>
              <w:t>Attempts to develop strategic plans for program improvement</w:t>
            </w:r>
          </w:p>
        </w:tc>
        <w:tc>
          <w:tcPr>
            <w:tcW w:w="262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824661F" w14:textId="28A16008" w:rsidR="005D15B0" w:rsidRPr="00574F7E" w:rsidRDefault="00FE03BF" w:rsidP="00FE03BF">
            <w:pPr>
              <w:pStyle w:val="Body"/>
              <w:spacing w:after="0" w:line="240" w:lineRule="auto"/>
              <w:rPr>
                <w:rFonts w:ascii="Times" w:hAnsi="Times" w:cs="Times New Roman"/>
                <w:color w:val="auto"/>
                <w:sz w:val="20"/>
                <w:szCs w:val="20"/>
              </w:rPr>
            </w:pPr>
            <w:r w:rsidRPr="00574F7E">
              <w:rPr>
                <w:rFonts w:ascii="Times" w:hAnsi="Times" w:cs="Times New Roman"/>
                <w:sz w:val="20"/>
                <w:szCs w:val="20"/>
              </w:rPr>
              <w:t>Utilizes strategies that diminish collaborative contribution strategic plans, and/or processes that represent bias and lack constituent input.</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6E7F04" w14:textId="77777777" w:rsidR="005D15B0" w:rsidRPr="00574F7E" w:rsidRDefault="005D15B0" w:rsidP="00F807E0">
            <w:pPr>
              <w:rPr>
                <w:rFonts w:ascii="Times" w:hAnsi="Times"/>
                <w:sz w:val="20"/>
                <w:szCs w:val="20"/>
              </w:rPr>
            </w:pPr>
          </w:p>
        </w:tc>
      </w:tr>
      <w:tr w:rsidR="00F74D0D" w:rsidRPr="00574F7E" w14:paraId="7C696FD3" w14:textId="77777777" w:rsidTr="00A41524">
        <w:tblPrEx>
          <w:shd w:val="clear" w:color="auto" w:fill="CED7E7"/>
        </w:tblPrEx>
        <w:trPr>
          <w:trHeight w:val="513"/>
        </w:trPr>
        <w:tc>
          <w:tcPr>
            <w:tcW w:w="275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420B85C1" w14:textId="77777777" w:rsidR="005D15B0" w:rsidRPr="00574F7E" w:rsidRDefault="005D15B0" w:rsidP="00C36D50">
            <w:pPr>
              <w:rPr>
                <w:rFonts w:ascii="Times" w:eastAsia="Calibri" w:hAnsi="Times"/>
                <w:sz w:val="20"/>
                <w:szCs w:val="20"/>
              </w:rPr>
            </w:pPr>
            <w:r w:rsidRPr="00574F7E">
              <w:rPr>
                <w:rFonts w:ascii="Times" w:hAnsi="Times"/>
                <w:b/>
                <w:sz w:val="20"/>
                <w:szCs w:val="20"/>
                <w:u w:val="single"/>
              </w:rPr>
              <w:lastRenderedPageBreak/>
              <w:t>TACP7</w:t>
            </w:r>
            <w:r w:rsidRPr="00574F7E">
              <w:rPr>
                <w:rFonts w:ascii="Times" w:hAnsi="Times"/>
                <w:sz w:val="20"/>
                <w:szCs w:val="20"/>
              </w:rPr>
              <w:t xml:space="preserve">:  Advocates for positive change through commitment to the profession, </w:t>
            </w:r>
            <w:r w:rsidRPr="00574F7E">
              <w:rPr>
                <w:rFonts w:ascii="Times" w:eastAsia="Calibri" w:hAnsi="Times"/>
                <w:sz w:val="20"/>
                <w:szCs w:val="20"/>
              </w:rPr>
              <w:t>ability to present evidence of the impact of quality practice on positive outcomes for children, and use of compelling and relevant dialogue to advocate for best practices for children and families.</w:t>
            </w:r>
          </w:p>
          <w:p w14:paraId="4F170784" w14:textId="77777777" w:rsidR="00A41524" w:rsidRPr="00574F7E" w:rsidRDefault="00A41524" w:rsidP="00C36D50">
            <w:pPr>
              <w:rPr>
                <w:rFonts w:ascii="Times" w:eastAsia="Calibri" w:hAnsi="Times"/>
                <w:sz w:val="20"/>
                <w:szCs w:val="20"/>
              </w:rPr>
            </w:pPr>
          </w:p>
          <w:p w14:paraId="0299F117" w14:textId="4C91A3B2" w:rsidR="00A41524" w:rsidRPr="00574F7E" w:rsidRDefault="00A41524" w:rsidP="00C36D50">
            <w:pPr>
              <w:rPr>
                <w:rFonts w:ascii="Times" w:hAnsi="Times"/>
                <w:sz w:val="20"/>
                <w:szCs w:val="20"/>
              </w:rPr>
            </w:pPr>
            <w:r w:rsidRPr="00574F7E">
              <w:rPr>
                <w:rFonts w:ascii="Times" w:hAnsi="Times"/>
                <w:b/>
                <w:sz w:val="20"/>
                <w:szCs w:val="20"/>
              </w:rPr>
              <w:t>TA</w:t>
            </w:r>
            <w:r w:rsidRPr="00574F7E">
              <w:rPr>
                <w:rFonts w:ascii="Times" w:hAnsi="Times"/>
                <w:sz w:val="20"/>
                <w:szCs w:val="20"/>
              </w:rPr>
              <w:t>:</w:t>
            </w:r>
            <w:r w:rsidRPr="00574F7E">
              <w:rPr>
                <w:rFonts w:ascii="Times" w:eastAsia="Calibri" w:hAnsi="Times"/>
                <w:sz w:val="20"/>
                <w:szCs w:val="20"/>
              </w:rPr>
              <w:t xml:space="preserve"> CP9</w:t>
            </w:r>
          </w:p>
        </w:tc>
        <w:tc>
          <w:tcPr>
            <w:tcW w:w="288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6C2B4ED" w14:textId="105AFF9E" w:rsidR="005D15B0" w:rsidRPr="00574F7E" w:rsidRDefault="00FE03BF" w:rsidP="00FE03BF">
            <w:pPr>
              <w:rPr>
                <w:rFonts w:ascii="Times" w:hAnsi="Times"/>
                <w:sz w:val="20"/>
                <w:szCs w:val="20"/>
              </w:rPr>
            </w:pPr>
            <w:r w:rsidRPr="00574F7E">
              <w:rPr>
                <w:rFonts w:ascii="Times" w:hAnsi="Times"/>
                <w:sz w:val="20"/>
                <w:szCs w:val="20"/>
              </w:rPr>
              <w:t xml:space="preserve">Leads and models formal and informal actions to publically support positive change through consistent dedication to the profession, </w:t>
            </w:r>
            <w:r w:rsidRPr="00574F7E">
              <w:rPr>
                <w:rFonts w:ascii="Times" w:eastAsia="Calibri" w:hAnsi="Times"/>
                <w:sz w:val="20"/>
                <w:szCs w:val="20"/>
              </w:rPr>
              <w:t>ability to present evidence of the impact of quality practice on positive outcomes for children, and use of compelling and relevant dialogue to advocate for best practices for children and families.</w:t>
            </w:r>
          </w:p>
        </w:tc>
        <w:tc>
          <w:tcPr>
            <w:tcW w:w="279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6A3E36E" w14:textId="25A0BFAF" w:rsidR="005D15B0" w:rsidRPr="00574F7E" w:rsidRDefault="00FE03BF" w:rsidP="00FE03BF">
            <w:pPr>
              <w:rPr>
                <w:rFonts w:ascii="Times" w:hAnsi="Times" w:cs="Times"/>
                <w:sz w:val="20"/>
                <w:szCs w:val="20"/>
              </w:rPr>
            </w:pPr>
            <w:r w:rsidRPr="00574F7E">
              <w:rPr>
                <w:rFonts w:ascii="Times" w:hAnsi="Times"/>
                <w:sz w:val="20"/>
                <w:szCs w:val="20"/>
              </w:rPr>
              <w:t xml:space="preserve">Identifies and takes advantage of formal and informal opportunities to publically support positive change through dedication to the profession and </w:t>
            </w:r>
            <w:r w:rsidRPr="00574F7E">
              <w:rPr>
                <w:rFonts w:ascii="Times" w:eastAsia="Calibri" w:hAnsi="Times"/>
                <w:sz w:val="20"/>
                <w:szCs w:val="20"/>
              </w:rPr>
              <w:t>ability to present evidence of the impact of quality practice on positive outcomes for children.</w:t>
            </w:r>
          </w:p>
        </w:tc>
        <w:tc>
          <w:tcPr>
            <w:tcW w:w="26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858E30D" w14:textId="64B390D5" w:rsidR="005D15B0" w:rsidRPr="00574F7E" w:rsidRDefault="00FE03BF" w:rsidP="00FE03BF">
            <w:pPr>
              <w:pStyle w:val="paragraph"/>
              <w:spacing w:before="0" w:after="0"/>
              <w:rPr>
                <w:rFonts w:ascii="Times" w:hAnsi="Times"/>
                <w:color w:val="auto"/>
                <w:sz w:val="20"/>
                <w:szCs w:val="20"/>
              </w:rPr>
            </w:pPr>
            <w:r w:rsidRPr="00574F7E">
              <w:rPr>
                <w:rFonts w:ascii="Times" w:hAnsi="Times"/>
                <w:sz w:val="20"/>
                <w:szCs w:val="20"/>
              </w:rPr>
              <w:t xml:space="preserve">Attempts to support positive change by </w:t>
            </w:r>
            <w:r w:rsidRPr="00574F7E">
              <w:rPr>
                <w:rFonts w:ascii="Times" w:eastAsia="Calibri" w:hAnsi="Times"/>
                <w:sz w:val="20"/>
                <w:szCs w:val="20"/>
              </w:rPr>
              <w:t>presenting evidence of the impact of quality practice on positive outcomes for children.</w:t>
            </w:r>
          </w:p>
        </w:tc>
        <w:tc>
          <w:tcPr>
            <w:tcW w:w="262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50B5FBC" w14:textId="165A5E24" w:rsidR="005D15B0" w:rsidRPr="00574F7E" w:rsidRDefault="00FE03BF" w:rsidP="00FE03BF">
            <w:pPr>
              <w:pStyle w:val="Body"/>
              <w:spacing w:after="0" w:line="240" w:lineRule="auto"/>
              <w:rPr>
                <w:rFonts w:ascii="Times" w:hAnsi="Times" w:cs="Times New Roman"/>
                <w:color w:val="auto"/>
                <w:sz w:val="20"/>
                <w:szCs w:val="20"/>
              </w:rPr>
            </w:pPr>
            <w:r w:rsidRPr="00574F7E">
              <w:rPr>
                <w:rFonts w:ascii="Times" w:hAnsi="Times" w:cs="Times New Roman"/>
                <w:sz w:val="20"/>
                <w:szCs w:val="20"/>
              </w:rPr>
              <w:t>Disregards opportunities to support positive change. Demonstrates a lack of commitment to the profession and inability to present evidence of the impact of quality practice on positive outcomes for children.</w:t>
            </w:r>
          </w:p>
        </w:tc>
        <w:tc>
          <w:tcPr>
            <w:tcW w:w="10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648C5C" w14:textId="77777777" w:rsidR="005D15B0" w:rsidRPr="00574F7E" w:rsidRDefault="005D15B0" w:rsidP="00F807E0">
            <w:pPr>
              <w:rPr>
                <w:rFonts w:ascii="Times" w:hAnsi="Times"/>
                <w:sz w:val="20"/>
                <w:szCs w:val="20"/>
              </w:rPr>
            </w:pPr>
          </w:p>
        </w:tc>
      </w:tr>
    </w:tbl>
    <w:bookmarkEnd w:id="0"/>
    <w:p w14:paraId="79F6E623" w14:textId="17E4A2A6" w:rsidR="004B458B" w:rsidRPr="00574F7E" w:rsidRDefault="00A41524" w:rsidP="00A41524">
      <w:pPr>
        <w:spacing w:after="200" w:line="276" w:lineRule="auto"/>
        <w:rPr>
          <w:rFonts w:ascii="Times" w:eastAsiaTheme="minorHAnsi" w:hAnsi="Times" w:cstheme="minorBidi"/>
          <w:sz w:val="20"/>
          <w:szCs w:val="20"/>
        </w:rPr>
      </w:pPr>
      <w:r w:rsidRPr="00574F7E">
        <w:rPr>
          <w:rFonts w:ascii="Times" w:hAnsi="Times"/>
          <w:sz w:val="20"/>
          <w:szCs w:val="20"/>
        </w:rPr>
        <w:t>Level 4 – Beige</w:t>
      </w:r>
      <w:r w:rsidRPr="00574F7E">
        <w:rPr>
          <w:rFonts w:ascii="Times" w:hAnsi="Times"/>
          <w:sz w:val="20"/>
          <w:szCs w:val="20"/>
        </w:rPr>
        <w:tab/>
      </w:r>
      <w:r w:rsidRPr="00574F7E">
        <w:rPr>
          <w:rFonts w:ascii="Times" w:hAnsi="Times"/>
          <w:sz w:val="20"/>
          <w:szCs w:val="20"/>
        </w:rPr>
        <w:tab/>
        <w:t>Level 5 – Blue</w:t>
      </w:r>
      <w:r w:rsidRPr="00574F7E">
        <w:rPr>
          <w:rFonts w:ascii="Times" w:hAnsi="Times"/>
          <w:sz w:val="20"/>
          <w:szCs w:val="20"/>
        </w:rPr>
        <w:tab/>
      </w:r>
      <w:r w:rsidRPr="00574F7E">
        <w:rPr>
          <w:rFonts w:ascii="Times" w:hAnsi="Times"/>
          <w:sz w:val="20"/>
          <w:szCs w:val="20"/>
        </w:rPr>
        <w:tab/>
        <w:t>Level 6 – Purple</w:t>
      </w:r>
    </w:p>
    <w:sectPr w:rsidR="004B458B" w:rsidRPr="00574F7E" w:rsidSect="0051023C">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C44671" w14:textId="77777777" w:rsidR="001A6BA7" w:rsidRDefault="001A6BA7">
      <w:r>
        <w:separator/>
      </w:r>
    </w:p>
  </w:endnote>
  <w:endnote w:type="continuationSeparator" w:id="0">
    <w:p w14:paraId="34147C93" w14:textId="77777777" w:rsidR="001A6BA7" w:rsidRDefault="001A6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5EBCFF" w14:textId="77777777" w:rsidR="001A6BA7" w:rsidRDefault="001A6BA7">
      <w:r>
        <w:separator/>
      </w:r>
    </w:p>
  </w:footnote>
  <w:footnote w:type="continuationSeparator" w:id="0">
    <w:p w14:paraId="3D993B46" w14:textId="77777777" w:rsidR="001A6BA7" w:rsidRDefault="001A6B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oNotTrackMove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4B458B"/>
    <w:rsid w:val="00007218"/>
    <w:rsid w:val="00022479"/>
    <w:rsid w:val="0009188A"/>
    <w:rsid w:val="000B523E"/>
    <w:rsid w:val="000E12A9"/>
    <w:rsid w:val="000E6DA6"/>
    <w:rsid w:val="00140AAF"/>
    <w:rsid w:val="00152715"/>
    <w:rsid w:val="00174471"/>
    <w:rsid w:val="001A6BA7"/>
    <w:rsid w:val="001E1603"/>
    <w:rsid w:val="0023683F"/>
    <w:rsid w:val="00245A37"/>
    <w:rsid w:val="00266141"/>
    <w:rsid w:val="00277623"/>
    <w:rsid w:val="00287116"/>
    <w:rsid w:val="002E5FCB"/>
    <w:rsid w:val="00334230"/>
    <w:rsid w:val="00342BB2"/>
    <w:rsid w:val="0035157F"/>
    <w:rsid w:val="003547F6"/>
    <w:rsid w:val="00365F6D"/>
    <w:rsid w:val="00370750"/>
    <w:rsid w:val="00386703"/>
    <w:rsid w:val="00387C83"/>
    <w:rsid w:val="003B7D34"/>
    <w:rsid w:val="003C7FBA"/>
    <w:rsid w:val="003F2583"/>
    <w:rsid w:val="00407971"/>
    <w:rsid w:val="00465E4C"/>
    <w:rsid w:val="00477688"/>
    <w:rsid w:val="00477969"/>
    <w:rsid w:val="00491D69"/>
    <w:rsid w:val="004B3819"/>
    <w:rsid w:val="004B458B"/>
    <w:rsid w:val="004C60F8"/>
    <w:rsid w:val="004E62BE"/>
    <w:rsid w:val="0050776A"/>
    <w:rsid w:val="0051023C"/>
    <w:rsid w:val="005133A8"/>
    <w:rsid w:val="00574F7E"/>
    <w:rsid w:val="00592019"/>
    <w:rsid w:val="005A284E"/>
    <w:rsid w:val="005A71C8"/>
    <w:rsid w:val="005B31C2"/>
    <w:rsid w:val="005D15B0"/>
    <w:rsid w:val="005E3741"/>
    <w:rsid w:val="00630EA8"/>
    <w:rsid w:val="006469FE"/>
    <w:rsid w:val="00684646"/>
    <w:rsid w:val="006A56DB"/>
    <w:rsid w:val="006B2ABE"/>
    <w:rsid w:val="006C0F2B"/>
    <w:rsid w:val="006D185E"/>
    <w:rsid w:val="006E357B"/>
    <w:rsid w:val="006F0840"/>
    <w:rsid w:val="007339CD"/>
    <w:rsid w:val="00735EB8"/>
    <w:rsid w:val="007669C7"/>
    <w:rsid w:val="00790CC1"/>
    <w:rsid w:val="00797585"/>
    <w:rsid w:val="007A38CD"/>
    <w:rsid w:val="007B2C70"/>
    <w:rsid w:val="007E7CB3"/>
    <w:rsid w:val="007F3F03"/>
    <w:rsid w:val="00803ABD"/>
    <w:rsid w:val="00820A52"/>
    <w:rsid w:val="00822B29"/>
    <w:rsid w:val="00823C49"/>
    <w:rsid w:val="00834A82"/>
    <w:rsid w:val="0084412A"/>
    <w:rsid w:val="00853603"/>
    <w:rsid w:val="00874FE8"/>
    <w:rsid w:val="00887CA4"/>
    <w:rsid w:val="0089426F"/>
    <w:rsid w:val="008A4D58"/>
    <w:rsid w:val="00936CB2"/>
    <w:rsid w:val="009522F0"/>
    <w:rsid w:val="00953BC3"/>
    <w:rsid w:val="00955B41"/>
    <w:rsid w:val="00994C2F"/>
    <w:rsid w:val="009A6678"/>
    <w:rsid w:val="009C2E23"/>
    <w:rsid w:val="00A372A2"/>
    <w:rsid w:val="00A41524"/>
    <w:rsid w:val="00A5214C"/>
    <w:rsid w:val="00A5217B"/>
    <w:rsid w:val="00A531F5"/>
    <w:rsid w:val="00A77038"/>
    <w:rsid w:val="00AB4954"/>
    <w:rsid w:val="00AB5BFF"/>
    <w:rsid w:val="00AB6E5C"/>
    <w:rsid w:val="00AF708F"/>
    <w:rsid w:val="00B101C1"/>
    <w:rsid w:val="00B27CDA"/>
    <w:rsid w:val="00B304EB"/>
    <w:rsid w:val="00B31A46"/>
    <w:rsid w:val="00B34F07"/>
    <w:rsid w:val="00B41593"/>
    <w:rsid w:val="00B844BA"/>
    <w:rsid w:val="00BF4CD1"/>
    <w:rsid w:val="00C179A2"/>
    <w:rsid w:val="00C24051"/>
    <w:rsid w:val="00C36D50"/>
    <w:rsid w:val="00C51E14"/>
    <w:rsid w:val="00C606ED"/>
    <w:rsid w:val="00C615B8"/>
    <w:rsid w:val="00C83DF1"/>
    <w:rsid w:val="00C90D6E"/>
    <w:rsid w:val="00D12577"/>
    <w:rsid w:val="00D37517"/>
    <w:rsid w:val="00D41E38"/>
    <w:rsid w:val="00D606D1"/>
    <w:rsid w:val="00DA64EF"/>
    <w:rsid w:val="00DC13FB"/>
    <w:rsid w:val="00DF44EC"/>
    <w:rsid w:val="00DF534C"/>
    <w:rsid w:val="00DF5512"/>
    <w:rsid w:val="00E103F4"/>
    <w:rsid w:val="00E377EC"/>
    <w:rsid w:val="00E5435A"/>
    <w:rsid w:val="00E72F49"/>
    <w:rsid w:val="00EA6D3F"/>
    <w:rsid w:val="00EB743B"/>
    <w:rsid w:val="00EE609A"/>
    <w:rsid w:val="00EE77A4"/>
    <w:rsid w:val="00F1035B"/>
    <w:rsid w:val="00F27A54"/>
    <w:rsid w:val="00F35CD6"/>
    <w:rsid w:val="00F413A3"/>
    <w:rsid w:val="00F71596"/>
    <w:rsid w:val="00F74D0D"/>
    <w:rsid w:val="00F81030"/>
    <w:rsid w:val="00FC66D2"/>
    <w:rsid w:val="00FD2223"/>
    <w:rsid w:val="00FE03BF"/>
    <w:rsid w:val="00FE2027"/>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BodyText">
    <w:name w:val="Body Text"/>
    <w:basedOn w:val="Normal"/>
    <w:link w:val="BodyTextChar"/>
    <w:semiHidden/>
    <w:rsid w:val="00C179A2"/>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semiHidden/>
    <w:rsid w:val="00C179A2"/>
    <w:rPr>
      <w:rFonts w:ascii="Times" w:eastAsia="Times" w:hAnsi="Times"/>
      <w:sz w:val="22"/>
      <w:bdr w:val="none" w:sz="0" w:space="0" w:color="auto"/>
    </w:rPr>
  </w:style>
  <w:style w:type="paragraph" w:styleId="CommentSubject">
    <w:name w:val="annotation subject"/>
    <w:basedOn w:val="CommentText"/>
    <w:next w:val="CommentText"/>
    <w:link w:val="CommentSubjectChar"/>
    <w:uiPriority w:val="99"/>
    <w:semiHidden/>
    <w:unhideWhenUsed/>
    <w:rsid w:val="00E103F4"/>
    <w:rPr>
      <w:b/>
      <w:bCs/>
      <w:sz w:val="20"/>
      <w:szCs w:val="20"/>
    </w:rPr>
  </w:style>
  <w:style w:type="character" w:customStyle="1" w:styleId="CommentSubjectChar">
    <w:name w:val="Comment Subject Char"/>
    <w:basedOn w:val="CommentTextChar"/>
    <w:link w:val="CommentSubject"/>
    <w:uiPriority w:val="99"/>
    <w:semiHidden/>
    <w:rsid w:val="00E103F4"/>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2</Pages>
  <Words>625</Words>
  <Characters>3862</Characters>
  <Application>Microsoft Macintosh Word</Application>
  <DocSecurity>0</DocSecurity>
  <Lines>183</Lines>
  <Paragraphs>59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4428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Hamann, Kira</cp:lastModifiedBy>
  <cp:revision>16</cp:revision>
  <dcterms:created xsi:type="dcterms:W3CDTF">2017-04-12T01:22:00Z</dcterms:created>
  <dcterms:modified xsi:type="dcterms:W3CDTF">2017-04-28T19:34:00Z</dcterms:modified>
</cp:coreProperties>
</file>